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CCACA" w14:textId="4FFA8DC4" w:rsidR="0008399B" w:rsidRDefault="0008399B">
      <w:pPr>
        <w:rPr>
          <w:rFonts w:ascii="Arial" w:hAnsi="Arial" w:cs="Arial"/>
          <w:b/>
          <w:sz w:val="20"/>
          <w:szCs w:val="20"/>
        </w:rPr>
      </w:pPr>
      <w:r w:rsidRPr="0008399B">
        <w:rPr>
          <w:rFonts w:ascii="Arial" w:hAnsi="Arial" w:cs="Arial"/>
          <w:b/>
          <w:sz w:val="20"/>
          <w:szCs w:val="20"/>
        </w:rPr>
        <w:t xml:space="preserve">Digitale </w:t>
      </w:r>
      <w:r w:rsidR="00FF0D01">
        <w:rPr>
          <w:rFonts w:ascii="Arial" w:hAnsi="Arial" w:cs="Arial"/>
          <w:b/>
          <w:sz w:val="20"/>
          <w:szCs w:val="20"/>
        </w:rPr>
        <w:t>Astro-</w:t>
      </w:r>
      <w:r w:rsidRPr="0008399B">
        <w:rPr>
          <w:rFonts w:ascii="Arial" w:hAnsi="Arial" w:cs="Arial"/>
          <w:b/>
          <w:sz w:val="20"/>
          <w:szCs w:val="20"/>
        </w:rPr>
        <w:t>Zeitschaltuhr, 1 Kanal, 7 Tage, App-Programmierung, 2 TE</w:t>
      </w:r>
      <w:r w:rsidR="00CE3AB8">
        <w:rPr>
          <w:rFonts w:ascii="Arial" w:hAnsi="Arial" w:cs="Arial"/>
          <w:b/>
          <w:sz w:val="20"/>
          <w:szCs w:val="20"/>
        </w:rPr>
        <w:t xml:space="preserve">, RC-Schnittstelle </w:t>
      </w:r>
      <w:r w:rsidRPr="0008399B">
        <w:rPr>
          <w:rFonts w:ascii="Arial" w:hAnsi="Arial" w:cs="Arial"/>
          <w:b/>
          <w:sz w:val="20"/>
          <w:szCs w:val="20"/>
        </w:rPr>
        <w:t>(</w:t>
      </w:r>
      <w:r w:rsidR="00FF0D01">
        <w:rPr>
          <w:rFonts w:ascii="Arial" w:hAnsi="Arial" w:cs="Arial"/>
          <w:b/>
          <w:sz w:val="20"/>
          <w:szCs w:val="20"/>
        </w:rPr>
        <w:t>SELEKTA 17</w:t>
      </w:r>
      <w:r w:rsidR="00CE3AB8">
        <w:rPr>
          <w:rFonts w:ascii="Arial" w:hAnsi="Arial" w:cs="Arial"/>
          <w:b/>
          <w:sz w:val="20"/>
          <w:szCs w:val="20"/>
        </w:rPr>
        <w:t>1</w:t>
      </w:r>
      <w:r w:rsidRPr="0008399B">
        <w:rPr>
          <w:rFonts w:ascii="Arial" w:hAnsi="Arial" w:cs="Arial"/>
          <w:b/>
          <w:sz w:val="20"/>
          <w:szCs w:val="20"/>
        </w:rPr>
        <w:t xml:space="preserve"> top3</w:t>
      </w:r>
      <w:r w:rsidR="00CE3AB8">
        <w:rPr>
          <w:rFonts w:ascii="Arial" w:hAnsi="Arial" w:cs="Arial"/>
          <w:b/>
          <w:sz w:val="20"/>
          <w:szCs w:val="20"/>
        </w:rPr>
        <w:t xml:space="preserve"> RC</w:t>
      </w:r>
      <w:r w:rsidR="00711E8C">
        <w:rPr>
          <w:rFonts w:ascii="Arial" w:hAnsi="Arial" w:cs="Arial"/>
          <w:b/>
          <w:sz w:val="20"/>
          <w:szCs w:val="20"/>
        </w:rPr>
        <w:t xml:space="preserve"> T</w:t>
      </w:r>
      <w:r w:rsidRPr="0008399B">
        <w:rPr>
          <w:rFonts w:ascii="Arial" w:hAnsi="Arial" w:cs="Arial"/>
          <w:b/>
          <w:sz w:val="20"/>
          <w:szCs w:val="20"/>
        </w:rPr>
        <w:t>)</w:t>
      </w:r>
    </w:p>
    <w:p w14:paraId="0BAC911C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76479E09" w14:textId="20E0D787" w:rsidR="008433A6" w:rsidRDefault="0008399B" w:rsidP="000D0188">
      <w:pPr>
        <w:rPr>
          <w:rFonts w:ascii="Arial" w:hAnsi="Arial" w:cs="Arial"/>
          <w:sz w:val="20"/>
          <w:szCs w:val="20"/>
        </w:rPr>
      </w:pPr>
      <w:r w:rsidRPr="0008399B">
        <w:rPr>
          <w:rFonts w:ascii="Arial" w:hAnsi="Arial" w:cs="Arial"/>
          <w:sz w:val="20"/>
          <w:szCs w:val="20"/>
        </w:rPr>
        <w:t xml:space="preserve">Digitale </w:t>
      </w:r>
      <w:r w:rsidR="00777EF3">
        <w:rPr>
          <w:rFonts w:ascii="Arial" w:hAnsi="Arial" w:cs="Arial"/>
          <w:sz w:val="20"/>
          <w:szCs w:val="20"/>
        </w:rPr>
        <w:t>Astro-</w:t>
      </w:r>
      <w:r w:rsidRPr="0008399B">
        <w:rPr>
          <w:rFonts w:ascii="Arial" w:hAnsi="Arial" w:cs="Arial"/>
          <w:sz w:val="20"/>
          <w:szCs w:val="20"/>
        </w:rPr>
        <w:t>Zeitschaltuhr</w:t>
      </w:r>
      <w:r w:rsidR="000D0188">
        <w:rPr>
          <w:rFonts w:ascii="Arial" w:hAnsi="Arial" w:cs="Arial"/>
          <w:sz w:val="20"/>
          <w:szCs w:val="20"/>
        </w:rPr>
        <w:t xml:space="preserve"> mit Wochenprogramm</w:t>
      </w:r>
      <w:r w:rsidR="00711E8C">
        <w:rPr>
          <w:rFonts w:ascii="Arial" w:hAnsi="Arial" w:cs="Arial"/>
          <w:sz w:val="20"/>
          <w:szCs w:val="20"/>
        </w:rPr>
        <w:t>;</w:t>
      </w:r>
      <w:r w:rsidR="00711E8C" w:rsidRPr="00711E8C">
        <w:t xml:space="preserve"> </w:t>
      </w:r>
      <w:r w:rsidR="00711E8C" w:rsidRPr="00711E8C">
        <w:rPr>
          <w:rFonts w:ascii="Arial" w:hAnsi="Arial" w:cs="Arial"/>
          <w:sz w:val="20"/>
          <w:szCs w:val="20"/>
        </w:rPr>
        <w:t>mit externer GNSS-Antenne</w:t>
      </w:r>
      <w:r w:rsidR="00CE3AB8">
        <w:rPr>
          <w:rFonts w:ascii="Arial" w:hAnsi="Arial" w:cs="Arial"/>
          <w:sz w:val="20"/>
          <w:szCs w:val="20"/>
        </w:rPr>
        <w:t xml:space="preserve">; </w:t>
      </w:r>
      <w:r w:rsidR="00777EF3" w:rsidRPr="00777EF3">
        <w:rPr>
          <w:rFonts w:ascii="Arial" w:hAnsi="Arial" w:cs="Arial"/>
          <w:sz w:val="20"/>
          <w:szCs w:val="20"/>
        </w:rPr>
        <w:t xml:space="preserve">astronomisches Programm schaltet bei </w:t>
      </w:r>
      <w:proofErr w:type="spellStart"/>
      <w:r w:rsidR="00777EF3" w:rsidRPr="00777EF3">
        <w:rPr>
          <w:rFonts w:ascii="Arial" w:hAnsi="Arial" w:cs="Arial"/>
          <w:sz w:val="20"/>
          <w:szCs w:val="20"/>
        </w:rPr>
        <w:t>Sonnenauf</w:t>
      </w:r>
      <w:proofErr w:type="spellEnd"/>
      <w:r w:rsidR="00777EF3" w:rsidRPr="00777EF3">
        <w:rPr>
          <w:rFonts w:ascii="Arial" w:hAnsi="Arial" w:cs="Arial"/>
          <w:sz w:val="20"/>
          <w:szCs w:val="20"/>
        </w:rPr>
        <w:t>- und Sonnenuntergang; Datenbank mit Städtenamen;</w:t>
      </w:r>
      <w:r w:rsidR="00777EF3"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App-Programmierung möglich; Sichere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Übertragung per optionalem Bluetooth Low Energy OBELISK top3; Maximale Manipulationssicherheit;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Zeitschaltprogramme können nur dann von der App in die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Uhr übertragen werden, wenn der optionale Bluetooth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OBELISK top3 in der Uhr steckt; 100 % kompatibel zu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top2; 600 Watt LED-Leistung; 800 Ampere/200 µs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 xml:space="preserve">Einschaltstrom; </w:t>
      </w:r>
      <w:r w:rsidR="000D0188" w:rsidRPr="000D0188">
        <w:rPr>
          <w:rFonts w:ascii="Arial" w:hAnsi="Arial" w:cs="Arial"/>
          <w:sz w:val="20"/>
          <w:szCs w:val="20"/>
        </w:rPr>
        <w:t>3 Sonderprogramme (Kleines Jahresprogramm)</w:t>
      </w:r>
      <w:r w:rsidR="000D0188">
        <w:rPr>
          <w:rFonts w:ascii="Arial" w:hAnsi="Arial" w:cs="Arial"/>
          <w:sz w:val="20"/>
          <w:szCs w:val="20"/>
        </w:rPr>
        <w:t xml:space="preserve">; </w:t>
      </w:r>
      <w:r w:rsidR="000D0188" w:rsidRPr="000D0188">
        <w:rPr>
          <w:rFonts w:ascii="Arial" w:hAnsi="Arial" w:cs="Arial"/>
          <w:sz w:val="20"/>
          <w:szCs w:val="20"/>
        </w:rPr>
        <w:t>3 individuelle Dämmerungsbereiche plus Offset einstellbar (Sonnenuntergang, Dämmerung, Dunkelheit)</w:t>
      </w:r>
      <w:r w:rsidR="000D0188">
        <w:rPr>
          <w:rFonts w:ascii="Arial" w:hAnsi="Arial" w:cs="Arial"/>
          <w:sz w:val="20"/>
          <w:szCs w:val="20"/>
        </w:rPr>
        <w:t xml:space="preserve">; </w:t>
      </w:r>
      <w:r w:rsidR="000D0188" w:rsidRPr="000D0188">
        <w:rPr>
          <w:rFonts w:ascii="Arial" w:hAnsi="Arial" w:cs="Arial"/>
          <w:sz w:val="20"/>
          <w:szCs w:val="20"/>
        </w:rPr>
        <w:t>Astro-Impuls</w:t>
      </w:r>
      <w:r w:rsidR="000D0188">
        <w:rPr>
          <w:rFonts w:ascii="Arial" w:hAnsi="Arial" w:cs="Arial"/>
          <w:sz w:val="20"/>
          <w:szCs w:val="20"/>
        </w:rPr>
        <w:t xml:space="preserve">; </w:t>
      </w:r>
      <w:r w:rsidR="000D0188" w:rsidRPr="000D0188">
        <w:rPr>
          <w:rFonts w:ascii="Arial" w:hAnsi="Arial" w:cs="Arial"/>
          <w:sz w:val="20"/>
          <w:szCs w:val="20"/>
        </w:rPr>
        <w:t>Externer Eingang</w:t>
      </w:r>
      <w:r w:rsidR="000D0188">
        <w:rPr>
          <w:rFonts w:ascii="Arial" w:hAnsi="Arial" w:cs="Arial"/>
          <w:sz w:val="20"/>
          <w:szCs w:val="20"/>
        </w:rPr>
        <w:t>;</w:t>
      </w:r>
      <w:r w:rsidR="000D0188" w:rsidRPr="000D0188"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textorientierte Bedienerführung und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hinterleuchtetes Display; Schnittstelle für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Speicherkarte; Breite 35 mm; Federsteckklemmen; 10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Jahre Gangreserve</w:t>
      </w:r>
      <w:r w:rsidR="00945CE6">
        <w:rPr>
          <w:rFonts w:ascii="Arial" w:hAnsi="Arial" w:cs="Arial"/>
          <w:sz w:val="20"/>
          <w:szCs w:val="20"/>
        </w:rPr>
        <w:t xml:space="preserve">; </w:t>
      </w:r>
      <w:r w:rsidRPr="0008399B">
        <w:rPr>
          <w:rFonts w:ascii="Arial" w:hAnsi="Arial" w:cs="Arial"/>
          <w:sz w:val="20"/>
          <w:szCs w:val="20"/>
        </w:rPr>
        <w:t>programmierte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 xml:space="preserve">Sommer-/Winterzeitumstellung; </w:t>
      </w:r>
      <w:r w:rsidR="00945CE6">
        <w:rPr>
          <w:rFonts w:ascii="Arial" w:hAnsi="Arial" w:cs="Arial"/>
          <w:sz w:val="20"/>
          <w:szCs w:val="20"/>
        </w:rPr>
        <w:t xml:space="preserve">Nulldurchgangsschaltung; </w:t>
      </w:r>
      <w:r w:rsidRPr="0008399B">
        <w:rPr>
          <w:rFonts w:ascii="Arial" w:hAnsi="Arial" w:cs="Arial"/>
          <w:sz w:val="20"/>
          <w:szCs w:val="20"/>
        </w:rPr>
        <w:t>Tages- und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Wochenprogramm; kürzeste Schaltzeit 1 Min.;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 xml:space="preserve">Dauerschaltung EIN / AUS / AUTO; Schaltungsvorwahl; </w:t>
      </w:r>
      <w:r w:rsidR="000D0188">
        <w:rPr>
          <w:rFonts w:ascii="Arial" w:hAnsi="Arial" w:cs="Arial"/>
          <w:sz w:val="20"/>
          <w:szCs w:val="20"/>
        </w:rPr>
        <w:t>84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Speicherpl</w:t>
      </w:r>
      <w:r w:rsidR="000D0188">
        <w:rPr>
          <w:rFonts w:ascii="Arial" w:hAnsi="Arial" w:cs="Arial"/>
          <w:sz w:val="20"/>
          <w:szCs w:val="20"/>
        </w:rPr>
        <w:t>ätze</w:t>
      </w:r>
      <w:r w:rsidRPr="0008399B">
        <w:rPr>
          <w:rFonts w:ascii="Arial" w:hAnsi="Arial" w:cs="Arial"/>
          <w:sz w:val="20"/>
          <w:szCs w:val="20"/>
        </w:rPr>
        <w:t>; PIN-Codierung; 1 Kanal; 1 Wechsler 16A/250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V AC</w:t>
      </w:r>
    </w:p>
    <w:p w14:paraId="7C758F96" w14:textId="77777777" w:rsidR="00992E8A" w:rsidRDefault="00992E8A" w:rsidP="000D0188">
      <w:pPr>
        <w:rPr>
          <w:rFonts w:ascii="Arial" w:hAnsi="Arial" w:cs="Arial"/>
          <w:sz w:val="20"/>
          <w:szCs w:val="20"/>
        </w:rPr>
      </w:pPr>
    </w:p>
    <w:p w14:paraId="7FA9B902" w14:textId="77777777" w:rsidR="00992E8A" w:rsidRPr="00992E8A" w:rsidRDefault="00992E8A" w:rsidP="00992E8A">
      <w:pPr>
        <w:rPr>
          <w:rFonts w:ascii="Arial" w:hAnsi="Arial" w:cs="Arial"/>
          <w:sz w:val="20"/>
          <w:szCs w:val="20"/>
        </w:rPr>
      </w:pPr>
      <w:proofErr w:type="spellStart"/>
      <w:r w:rsidRPr="00992E8A">
        <w:rPr>
          <w:rFonts w:ascii="Arial" w:hAnsi="Arial" w:cs="Arial"/>
          <w:sz w:val="20"/>
          <w:szCs w:val="20"/>
        </w:rPr>
        <w:t>ReShape</w:t>
      </w:r>
      <w:proofErr w:type="spellEnd"/>
      <w:r w:rsidRPr="00992E8A">
        <w:rPr>
          <w:rFonts w:ascii="Arial" w:hAnsi="Arial" w:cs="Arial"/>
          <w:sz w:val="20"/>
          <w:szCs w:val="20"/>
        </w:rPr>
        <w:t xml:space="preserve">: </w:t>
      </w:r>
    </w:p>
    <w:p w14:paraId="6E96FC61" w14:textId="2D2B71BF" w:rsidR="00992E8A" w:rsidRDefault="00992E8A" w:rsidP="00992E8A">
      <w:pPr>
        <w:rPr>
          <w:rFonts w:ascii="Arial" w:hAnsi="Arial" w:cs="Arial"/>
          <w:sz w:val="20"/>
          <w:szCs w:val="20"/>
        </w:rPr>
      </w:pPr>
      <w:r w:rsidRPr="00992E8A">
        <w:rPr>
          <w:rFonts w:ascii="Arial" w:hAnsi="Arial" w:cs="Arial"/>
          <w:sz w:val="20"/>
          <w:szCs w:val="20"/>
        </w:rPr>
        <w:t xml:space="preserve">Gefertigt aus hochwertigem, recyceltem Industriekunststoff (85 % CO2-Einsparung). Erhöht die Nachhaltigkeit des Produkts ohne Qualitätseinbußen. Alle relevanten Normen und Qualitätsanforderungen werden auch mit </w:t>
      </w:r>
      <w:proofErr w:type="spellStart"/>
      <w:r w:rsidRPr="00992E8A">
        <w:rPr>
          <w:rFonts w:ascii="Arial" w:hAnsi="Arial" w:cs="Arial"/>
          <w:sz w:val="20"/>
          <w:szCs w:val="20"/>
        </w:rPr>
        <w:t>ReShape</w:t>
      </w:r>
      <w:proofErr w:type="spellEnd"/>
      <w:r w:rsidRPr="00992E8A">
        <w:rPr>
          <w:rFonts w:ascii="Arial" w:hAnsi="Arial" w:cs="Arial"/>
          <w:sz w:val="20"/>
          <w:szCs w:val="20"/>
        </w:rPr>
        <w:t xml:space="preserve"> uneingeschränkt erfüllt.</w:t>
      </w:r>
    </w:p>
    <w:p w14:paraId="3486A852" w14:textId="77777777" w:rsidR="0008399B" w:rsidRDefault="0008399B" w:rsidP="0008399B">
      <w:pPr>
        <w:rPr>
          <w:rFonts w:ascii="Arial" w:hAnsi="Arial" w:cs="Arial"/>
          <w:sz w:val="20"/>
          <w:szCs w:val="20"/>
        </w:rPr>
      </w:pPr>
    </w:p>
    <w:p w14:paraId="2CF41EBE" w14:textId="77777777" w:rsidR="008433A6" w:rsidRDefault="008433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Liefern, montieren, betriebsfertig anschließen und einstellen</w:t>
      </w:r>
    </w:p>
    <w:p w14:paraId="2C4C2768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00908618" w14:textId="77777777" w:rsidR="008433A6" w:rsidRPr="00711E8C" w:rsidRDefault="008433A6">
      <w:pPr>
        <w:rPr>
          <w:rFonts w:ascii="Arial" w:hAnsi="Arial" w:cs="Arial"/>
          <w:sz w:val="20"/>
          <w:szCs w:val="20"/>
          <w:lang w:val="en-GB"/>
        </w:rPr>
      </w:pPr>
      <w:proofErr w:type="spellStart"/>
      <w:r w:rsidRPr="00711E8C">
        <w:rPr>
          <w:rFonts w:ascii="Arial" w:hAnsi="Arial" w:cs="Arial"/>
          <w:sz w:val="20"/>
          <w:szCs w:val="20"/>
          <w:lang w:val="en-GB"/>
        </w:rPr>
        <w:t>Fabrikat</w:t>
      </w:r>
      <w:proofErr w:type="spellEnd"/>
      <w:r w:rsidRPr="00711E8C">
        <w:rPr>
          <w:rFonts w:ascii="Arial" w:hAnsi="Arial" w:cs="Arial"/>
          <w:sz w:val="20"/>
          <w:szCs w:val="20"/>
          <w:lang w:val="en-GB"/>
        </w:rPr>
        <w:t>: Theben</w:t>
      </w:r>
    </w:p>
    <w:p w14:paraId="4374FADE" w14:textId="77777777" w:rsidR="008433A6" w:rsidRPr="00711E8C" w:rsidRDefault="008433A6">
      <w:pPr>
        <w:rPr>
          <w:rFonts w:ascii="Arial" w:hAnsi="Arial" w:cs="Arial"/>
          <w:sz w:val="20"/>
          <w:szCs w:val="20"/>
          <w:lang w:val="en-GB"/>
        </w:rPr>
      </w:pPr>
    </w:p>
    <w:p w14:paraId="79C900AC" w14:textId="35794F82" w:rsidR="008433A6" w:rsidRPr="00711E8C" w:rsidRDefault="0008399B">
      <w:pPr>
        <w:rPr>
          <w:rFonts w:ascii="Arial" w:hAnsi="Arial" w:cs="Arial"/>
          <w:sz w:val="20"/>
          <w:szCs w:val="20"/>
        </w:rPr>
      </w:pPr>
      <w:r w:rsidRPr="00711E8C">
        <w:rPr>
          <w:rFonts w:ascii="Arial" w:hAnsi="Arial" w:cs="Arial"/>
          <w:sz w:val="20"/>
          <w:szCs w:val="20"/>
        </w:rPr>
        <w:t xml:space="preserve">Typ: </w:t>
      </w:r>
      <w:r w:rsidR="00FF0D01" w:rsidRPr="00711E8C">
        <w:rPr>
          <w:rFonts w:ascii="Arial" w:hAnsi="Arial" w:cs="Arial"/>
          <w:sz w:val="20"/>
          <w:szCs w:val="20"/>
        </w:rPr>
        <w:t>SELEKTA</w:t>
      </w:r>
      <w:r w:rsidRPr="00711E8C">
        <w:rPr>
          <w:rFonts w:ascii="Arial" w:hAnsi="Arial" w:cs="Arial"/>
          <w:sz w:val="20"/>
          <w:szCs w:val="20"/>
        </w:rPr>
        <w:t xml:space="preserve"> </w:t>
      </w:r>
      <w:r w:rsidR="00FF0D01" w:rsidRPr="00711E8C">
        <w:rPr>
          <w:rFonts w:ascii="Arial" w:hAnsi="Arial" w:cs="Arial"/>
          <w:sz w:val="20"/>
          <w:szCs w:val="20"/>
        </w:rPr>
        <w:t>17</w:t>
      </w:r>
      <w:r w:rsidR="00CE3AB8" w:rsidRPr="00711E8C">
        <w:rPr>
          <w:rFonts w:ascii="Arial" w:hAnsi="Arial" w:cs="Arial"/>
          <w:sz w:val="20"/>
          <w:szCs w:val="20"/>
        </w:rPr>
        <w:t>1</w:t>
      </w:r>
      <w:r w:rsidRPr="00711E8C">
        <w:rPr>
          <w:rFonts w:ascii="Arial" w:hAnsi="Arial" w:cs="Arial"/>
          <w:sz w:val="20"/>
          <w:szCs w:val="20"/>
        </w:rPr>
        <w:t xml:space="preserve"> top</w:t>
      </w:r>
      <w:r w:rsidR="00CE3AB8" w:rsidRPr="00711E8C">
        <w:rPr>
          <w:rFonts w:ascii="Arial" w:hAnsi="Arial" w:cs="Arial"/>
          <w:sz w:val="20"/>
          <w:szCs w:val="20"/>
        </w:rPr>
        <w:t>3 RC</w:t>
      </w:r>
      <w:r w:rsidR="00711E8C" w:rsidRPr="00711E8C">
        <w:rPr>
          <w:rFonts w:ascii="Arial" w:hAnsi="Arial" w:cs="Arial"/>
          <w:sz w:val="20"/>
          <w:szCs w:val="20"/>
        </w:rPr>
        <w:t xml:space="preserve"> T</w:t>
      </w:r>
    </w:p>
    <w:p w14:paraId="2F2BAC9D" w14:textId="3C04881F" w:rsidR="008433A6" w:rsidRDefault="000839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Bestell-Nr.: </w:t>
      </w:r>
      <w:r w:rsidR="00FF0D01">
        <w:rPr>
          <w:rFonts w:ascii="Arial" w:hAnsi="Arial" w:cs="Arial"/>
          <w:sz w:val="20"/>
          <w:szCs w:val="20"/>
        </w:rPr>
        <w:t>17</w:t>
      </w:r>
      <w:r w:rsidR="00CE3AB8">
        <w:rPr>
          <w:rFonts w:ascii="Arial" w:hAnsi="Arial" w:cs="Arial"/>
          <w:sz w:val="20"/>
          <w:szCs w:val="20"/>
        </w:rPr>
        <w:t>1033</w:t>
      </w:r>
      <w:r w:rsidR="00711E8C">
        <w:rPr>
          <w:rFonts w:ascii="Arial" w:hAnsi="Arial" w:cs="Arial"/>
          <w:sz w:val="20"/>
          <w:szCs w:val="20"/>
        </w:rPr>
        <w:t>1</w:t>
      </w:r>
    </w:p>
    <w:p w14:paraId="3989CCB1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767E6AFA" w14:textId="77777777" w:rsidR="008433A6" w:rsidRPr="0008399B" w:rsidRDefault="0008399B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Einheit: ST</w:t>
      </w:r>
    </w:p>
    <w:sectPr w:rsidR="008433A6" w:rsidRPr="0008399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0"/>
    <w:family w:val="auto"/>
    <w:pitch w:val="variable"/>
    <w:sig w:usb0="00000083" w:usb1="00000000" w:usb2="00000000" w:usb3="00000000" w:csb0="000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B28DD"/>
    <w:multiLevelType w:val="multilevel"/>
    <w:tmpl w:val="B0E00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9A1B7D"/>
    <w:multiLevelType w:val="multilevel"/>
    <w:tmpl w:val="A2C61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2380713">
    <w:abstractNumId w:val="0"/>
  </w:num>
  <w:num w:numId="2" w16cid:durableId="20579704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399B"/>
    <w:rsid w:val="0008399B"/>
    <w:rsid w:val="000D0188"/>
    <w:rsid w:val="00363531"/>
    <w:rsid w:val="00711E8C"/>
    <w:rsid w:val="00777EF3"/>
    <w:rsid w:val="008433A6"/>
    <w:rsid w:val="00945CE6"/>
    <w:rsid w:val="00992E8A"/>
    <w:rsid w:val="00CE3AB8"/>
    <w:rsid w:val="00FF0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72C66D"/>
  <w15:chartTrackingRefBased/>
  <w15:docId w15:val="{3C1E6102-CC50-469E-8D24-29218825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31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2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1426</Characters>
  <Application>Microsoft Office Word</Application>
  <DocSecurity>0</DocSecurity>
  <Lines>30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Reiheneinbau-Ausschaltvorwarner kombinierbar mit Treppenlichtzeitschalter (ELPA 4)</vt:lpstr>
    </vt:vector>
  </TitlesOfParts>
  <Company>Theben AG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Reiheneinbau-Ausschaltvorwarner kombinierbar mit Treppenlichtzeitschalter (ELPA 4)</dc:title>
  <dc:subject/>
  <dc:creator>Administrator</dc:creator>
  <cp:keywords/>
  <cp:lastModifiedBy>Schnekenburger David scda - Theben AG</cp:lastModifiedBy>
  <cp:revision>3</cp:revision>
  <dcterms:created xsi:type="dcterms:W3CDTF">2026-04-17T10:49:00Z</dcterms:created>
  <dcterms:modified xsi:type="dcterms:W3CDTF">2026-05-19T13:01:00Z</dcterms:modified>
</cp:coreProperties>
</file>