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E49F0" w:rsidRDefault="00AE49F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Stellantrieb ALPHA </w:t>
      </w:r>
      <w:r w:rsidR="008F5122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230V, geräuschlos, stromlos geschlossen, ohne Adapterset (Stellantrieb 230 V</w:t>
      </w:r>
      <w:r w:rsidR="00CB563C">
        <w:rPr>
          <w:rFonts w:ascii="Arial" w:hAnsi="Arial" w:cs="Arial"/>
          <w:b/>
          <w:sz w:val="20"/>
          <w:szCs w:val="20"/>
        </w:rPr>
        <w:t xml:space="preserve"> AC</w:t>
      </w:r>
      <w:r>
        <w:rPr>
          <w:rFonts w:ascii="Arial" w:hAnsi="Arial" w:cs="Arial"/>
          <w:b/>
          <w:sz w:val="20"/>
          <w:szCs w:val="20"/>
        </w:rPr>
        <w:t>)</w:t>
      </w:r>
    </w:p>
    <w:p w:rsidR="00AE49F0" w:rsidRDefault="00AE49F0">
      <w:pPr>
        <w:rPr>
          <w:rFonts w:ascii="Arial" w:hAnsi="Arial" w:cs="Arial"/>
          <w:sz w:val="20"/>
          <w:szCs w:val="20"/>
        </w:rPr>
      </w:pPr>
    </w:p>
    <w:p w:rsidR="00AE49F0" w:rsidRDefault="00AE49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Stellantrieb (230</w:t>
      </w:r>
      <w:r w:rsidR="00CB563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 w:rsidR="00CB563C">
        <w:rPr>
          <w:rFonts w:ascii="Arial" w:hAnsi="Arial" w:cs="Arial"/>
          <w:sz w:val="20"/>
          <w:szCs w:val="20"/>
        </w:rPr>
        <w:t xml:space="preserve"> AC</w:t>
      </w:r>
      <w:r>
        <w:rPr>
          <w:rFonts w:ascii="Arial" w:hAnsi="Arial" w:cs="Arial"/>
          <w:sz w:val="20"/>
          <w:szCs w:val="20"/>
        </w:rPr>
        <w:t>) passend für Heizkreisverteiler-/Heizkörperventile und RAM</w:t>
      </w:r>
      <w:r w:rsidR="00CB563C">
        <w:rPr>
          <w:rFonts w:ascii="Arial" w:hAnsi="Arial" w:cs="Arial"/>
          <w:sz w:val="20"/>
          <w:szCs w:val="20"/>
        </w:rPr>
        <w:t>SES</w:t>
      </w:r>
      <w:r>
        <w:rPr>
          <w:rFonts w:ascii="Arial" w:hAnsi="Arial" w:cs="Arial"/>
          <w:sz w:val="20"/>
          <w:szCs w:val="20"/>
        </w:rPr>
        <w:t xml:space="preserve"> Geräte; geräuschlos; stromlos geschlossen; Länge der Anschlussleitung 1</w:t>
      </w:r>
      <w:r w:rsidR="00CB563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m; Schutzart IP 54; Steckmontage auf Ventiladapter; Funktions- und Anpassungskontrolle;</w:t>
      </w:r>
      <w:r w:rsidR="009B2E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garantierter Überspannungsschutz.</w:t>
      </w:r>
    </w:p>
    <w:p w:rsidR="00AE49F0" w:rsidRDefault="00AE49F0">
      <w:pPr>
        <w:rPr>
          <w:rFonts w:ascii="Arial" w:hAnsi="Arial" w:cs="Arial"/>
          <w:sz w:val="20"/>
          <w:szCs w:val="20"/>
        </w:rPr>
      </w:pPr>
    </w:p>
    <w:p w:rsidR="00AE49F0" w:rsidRDefault="00AE49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E49F0" w:rsidRDefault="00AE49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E49F0" w:rsidRDefault="00AE49F0">
      <w:pPr>
        <w:rPr>
          <w:rFonts w:ascii="Arial" w:hAnsi="Arial" w:cs="Arial"/>
          <w:sz w:val="20"/>
          <w:szCs w:val="20"/>
        </w:rPr>
      </w:pPr>
    </w:p>
    <w:p w:rsidR="00AE49F0" w:rsidRDefault="00AE49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E49F0" w:rsidRDefault="00AE49F0">
      <w:pPr>
        <w:rPr>
          <w:rFonts w:ascii="Arial" w:hAnsi="Arial" w:cs="Arial"/>
          <w:sz w:val="20"/>
          <w:szCs w:val="20"/>
        </w:rPr>
      </w:pPr>
    </w:p>
    <w:p w:rsidR="00AE49F0" w:rsidRDefault="00AE49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Stellantrieb ALPHA </w:t>
      </w:r>
      <w:r w:rsidR="00CB563C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230V</w:t>
      </w:r>
    </w:p>
    <w:p w:rsidR="00AE49F0" w:rsidRDefault="00CB563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9070441</w:t>
      </w:r>
    </w:p>
    <w:p w:rsidR="00AE49F0" w:rsidRDefault="00AE49F0">
      <w:pPr>
        <w:rPr>
          <w:rFonts w:ascii="Arial" w:hAnsi="Arial" w:cs="Arial"/>
          <w:sz w:val="20"/>
          <w:szCs w:val="20"/>
        </w:rPr>
      </w:pPr>
    </w:p>
    <w:p w:rsidR="00AE49F0" w:rsidRPr="00CB563C" w:rsidRDefault="00CB563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AE49F0" w:rsidRPr="00CB56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03B7"/>
    <w:rsid w:val="008F5122"/>
    <w:rsid w:val="009B2E8A"/>
    <w:rsid w:val="00A103B7"/>
    <w:rsid w:val="00AE49F0"/>
    <w:rsid w:val="00AE5B63"/>
    <w:rsid w:val="00CB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4B9E0-7CE1-AE49-83BE-8496A703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460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