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 w:rsidR="002D2E35">
        <w:t xml:space="preserve"> für Präsenz</w:t>
      </w:r>
      <w:r>
        <w:t>melder</w:t>
      </w:r>
    </w:p>
    <w:p w:rsidR="00D00BF0" w:rsidRPr="003327EE" w:rsidRDefault="005F796A" w:rsidP="006D4E11">
      <w:pPr>
        <w:pStyle w:val="berschrift1"/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Präsenz</w:t>
      </w:r>
      <w:r w:rsidR="00604C66" w:rsidRPr="003327EE">
        <w:rPr>
          <w:rFonts w:ascii="Arial" w:hAnsi="Arial" w:cs="Arial"/>
          <w:sz w:val="20"/>
        </w:rPr>
        <w:t>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F213AE">
        <w:rPr>
          <w:rFonts w:ascii="Arial" w:hAnsi="Arial" w:cs="Arial"/>
          <w:sz w:val="20"/>
        </w:rPr>
        <w:t>theRonda</w:t>
      </w:r>
      <w:r w:rsidR="002D2E35">
        <w:rPr>
          <w:rFonts w:ascii="Arial" w:hAnsi="Arial" w:cs="Arial"/>
          <w:sz w:val="20"/>
        </w:rPr>
        <w:t xml:space="preserve"> P360 KNX</w:t>
      </w:r>
      <w:r w:rsidR="007C7A20">
        <w:rPr>
          <w:rFonts w:ascii="Arial" w:hAnsi="Arial" w:cs="Arial"/>
          <w:sz w:val="20"/>
        </w:rPr>
        <w:t xml:space="preserve"> UP</w:t>
      </w:r>
      <w:r w:rsidR="00604C66"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604C66"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F213AE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="00643324"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</w:t>
      </w:r>
      <w:r w:rsidR="009970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präsenz</w:t>
      </w:r>
      <w:r w:rsidR="00E769D5" w:rsidRPr="003327EE">
        <w:rPr>
          <w:rFonts w:ascii="Arial" w:hAnsi="Arial" w:cs="Arial"/>
        </w:rPr>
        <w:t>- und helligkeitsabhängige Ste</w:t>
      </w:r>
      <w:r w:rsidR="00A651B8" w:rsidRPr="003327EE">
        <w:rPr>
          <w:rFonts w:ascii="Arial" w:hAnsi="Arial" w:cs="Arial"/>
        </w:rPr>
        <w:t>uerung für Beleuchtung und HL</w:t>
      </w:r>
      <w:r w:rsidR="00167D65">
        <w:rPr>
          <w:rFonts w:ascii="Arial" w:hAnsi="Arial" w:cs="Arial"/>
        </w:rPr>
        <w:t>K; Erfassungsbereich</w:t>
      </w:r>
      <w:r w:rsidR="0099705D">
        <w:rPr>
          <w:rFonts w:ascii="Arial" w:hAnsi="Arial" w:cs="Arial"/>
        </w:rPr>
        <w:t>:</w:t>
      </w:r>
      <w:r w:rsidR="00167D65">
        <w:rPr>
          <w:rFonts w:ascii="Arial" w:hAnsi="Arial" w:cs="Arial"/>
        </w:rPr>
        <w:t xml:space="preserve"> rund</w:t>
      </w:r>
      <w:r w:rsidR="00A651B8" w:rsidRPr="003327EE">
        <w:rPr>
          <w:rFonts w:ascii="Arial" w:hAnsi="Arial" w:cs="Arial"/>
        </w:rPr>
        <w:t xml:space="preserve"> 360°, gehend </w:t>
      </w:r>
      <w:r w:rsidR="00167D65"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>s zu 452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2C6314">
        <w:rPr>
          <w:rFonts w:ascii="Arial" w:hAnsi="Arial" w:cs="Arial"/>
        </w:rPr>
        <w:t xml:space="preserve"> (Ø 24</w:t>
      </w:r>
      <w:r w:rsidR="00A651B8" w:rsidRPr="003327EE">
        <w:rPr>
          <w:rFonts w:ascii="Arial" w:hAnsi="Arial" w:cs="Arial"/>
        </w:rPr>
        <w:t xml:space="preserve"> m), Montagehöhe</w:t>
      </w:r>
      <w:r w:rsidR="00167D65" w:rsidRPr="00167D65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bis zu 10</w:t>
      </w:r>
      <w:r w:rsidR="00167D65">
        <w:rPr>
          <w:rFonts w:ascii="Arial" w:hAnsi="Arial" w:cs="Arial"/>
        </w:rPr>
        <w:t xml:space="preserve"> </w:t>
      </w:r>
      <w:r w:rsidR="00167D65" w:rsidRPr="003327EE">
        <w:rPr>
          <w:rFonts w:ascii="Arial" w:hAnsi="Arial" w:cs="Arial"/>
        </w:rPr>
        <w:t>m</w:t>
      </w:r>
      <w:r w:rsidR="001C5AE6">
        <w:rPr>
          <w:rFonts w:ascii="Arial" w:hAnsi="Arial" w:cs="Arial"/>
        </w:rPr>
        <w:t>, Bereichseinschränkung mit Abdeckclips</w:t>
      </w:r>
      <w:r w:rsidR="00785FE4">
        <w:rPr>
          <w:rFonts w:ascii="Arial" w:hAnsi="Arial" w:cs="Arial"/>
        </w:rPr>
        <w:t xml:space="preserve"> (optional)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</w:t>
      </w:r>
      <w:r w:rsidR="00785FE4">
        <w:rPr>
          <w:rFonts w:ascii="Arial" w:hAnsi="Arial" w:cs="Arial"/>
        </w:rPr>
        <w:t>‘</w:t>
      </w:r>
      <w:r w:rsidR="00925F64" w:rsidRPr="003327EE">
        <w:rPr>
          <w:rFonts w:ascii="Arial" w:hAnsi="Arial" w:cs="Arial"/>
        </w:rPr>
        <w:t>s geeignet</w:t>
      </w:r>
      <w:r w:rsidR="00167D65">
        <w:rPr>
          <w:rFonts w:ascii="Arial" w:hAnsi="Arial" w:cs="Arial"/>
        </w:rPr>
        <w:t>;</w:t>
      </w:r>
    </w:p>
    <w:p w:rsidR="00E769D5" w:rsidRPr="003327EE" w:rsidRDefault="00D20679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Energieverbrauch ca. 8 mA / 9 mA mit LED ein;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Betriebstemperatur -15° C bis +50° C;</w:t>
      </w:r>
    </w:p>
    <w:p w:rsidR="00D20679" w:rsidRPr="00E222B6" w:rsidRDefault="00D20679" w:rsidP="00D2067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222B6">
        <w:rPr>
          <w:rFonts w:ascii="Arial" w:hAnsi="Arial" w:cs="Arial"/>
        </w:rPr>
        <w:t>2 Kanäle Licht C1, C2</w:t>
      </w:r>
      <w:r>
        <w:rPr>
          <w:rFonts w:ascii="Arial" w:hAnsi="Arial" w:cs="Arial"/>
        </w:rPr>
        <w:t>; Schaltbetrieb</w:t>
      </w:r>
      <w:r w:rsidRPr="00E222B6">
        <w:rPr>
          <w:rFonts w:ascii="Arial" w:hAnsi="Arial" w:cs="Arial"/>
        </w:rPr>
        <w:t xml:space="preserve"> oder Konstantlichtregelung mit Stand-by Funktionalität (Orientierungslicht)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Schaltbetrieb mit dimmbarer Beleuchtung</w:t>
      </w:r>
      <w:r>
        <w:rPr>
          <w:rFonts w:ascii="Arial" w:hAnsi="Arial" w:cs="Arial"/>
        </w:rPr>
        <w:t xml:space="preserve">; Betrieb als </w:t>
      </w:r>
      <w:r w:rsidRPr="00E222B6">
        <w:rPr>
          <w:rFonts w:ascii="Arial" w:hAnsi="Arial" w:cs="Arial"/>
        </w:rPr>
        <w:t>Voll- oder Halbautomat</w:t>
      </w:r>
      <w:r>
        <w:rPr>
          <w:rFonts w:ascii="Arial" w:hAnsi="Arial" w:cs="Arial"/>
        </w:rPr>
        <w:t xml:space="preserve"> umschaltbar; </w:t>
      </w:r>
      <w:r w:rsidRPr="00E222B6">
        <w:rPr>
          <w:rFonts w:ascii="Arial" w:hAnsi="Arial" w:cs="Arial"/>
        </w:rPr>
        <w:t>Helligkeits-Schaltwert bzw. -Sollwert einstellbar in Lux über Parameter, Objekt oder Fernbedienung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 xml:space="preserve">Teach-in des Helligkeits-Schaltwerts bzw. </w:t>
      </w:r>
      <w:r>
        <w:rPr>
          <w:rFonts w:ascii="Arial" w:hAnsi="Arial" w:cs="Arial"/>
        </w:rPr>
        <w:t>–</w:t>
      </w:r>
      <w:r w:rsidRPr="00E222B6">
        <w:rPr>
          <w:rFonts w:ascii="Arial" w:hAnsi="Arial" w:cs="Arial"/>
        </w:rPr>
        <w:t>Sollwerts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Verkürzung der Nachlaufzeit bei kurzer Anwesenheit (Kurzzeit-Präsenz)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Manuelle Übersteuerung mittels Telegramm oder Fernbedienung</w:t>
      </w:r>
      <w:r>
        <w:rPr>
          <w:rFonts w:ascii="Arial" w:hAnsi="Arial" w:cs="Arial"/>
        </w:rPr>
        <w:t>;</w:t>
      </w:r>
    </w:p>
    <w:p w:rsidR="00D20679" w:rsidRDefault="00D20679" w:rsidP="00D2067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>2 Kanäle Präsenz C4, C5, einzeln parametrierbar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Einschaltverzögerung und Nachlaufzeit einstellbar</w:t>
      </w:r>
      <w:r>
        <w:rPr>
          <w:rFonts w:ascii="Arial" w:hAnsi="Arial" w:cs="Arial"/>
        </w:rPr>
        <w:t xml:space="preserve">; </w:t>
      </w:r>
    </w:p>
    <w:p w:rsidR="00604C66" w:rsidRPr="003327EE" w:rsidRDefault="009065B4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Separate Sperrobjekte für Licht- und Präsenzkanal; </w:t>
      </w:r>
      <w:r w:rsidR="0099705D">
        <w:rPr>
          <w:rFonts w:ascii="Arial" w:hAnsi="Arial" w:cs="Arial"/>
        </w:rPr>
        <w:t xml:space="preserve">Erfassen und Senden der aktuellen Helligkeit; </w:t>
      </w:r>
      <w:r w:rsidR="00D20679" w:rsidRPr="00AF1597">
        <w:rPr>
          <w:rFonts w:ascii="Arial" w:hAnsi="Arial" w:cs="Arial"/>
        </w:rPr>
        <w:t xml:space="preserve">Einstellung des Raum-Korrekturfaktors für Abgleich Helligkeitsmessung; Einstellbare </w:t>
      </w:r>
      <w:r w:rsidR="00D20679">
        <w:rPr>
          <w:rFonts w:ascii="Arial" w:hAnsi="Arial" w:cs="Arial"/>
        </w:rPr>
        <w:t xml:space="preserve">Empfindlichkeit; </w:t>
      </w:r>
      <w:r w:rsidR="00D20679" w:rsidRPr="00AF1597">
        <w:rPr>
          <w:rFonts w:ascii="Arial" w:hAnsi="Arial" w:cs="Arial"/>
        </w:rPr>
        <w:t>Testbetrieb zur Überprüfung von Funktion und Erfassungsbereich; Szenen; Erweiterung des Erfassungsbereiches durch Parallelschaltung mehrerer Präsenzmelder (Master/Slave oder Master/Master);</w:t>
      </w:r>
      <w:r w:rsidR="00D20679">
        <w:rPr>
          <w:rFonts w:ascii="Arial" w:hAnsi="Arial" w:cs="Arial"/>
        </w:rPr>
        <w:t xml:space="preserve"> </w:t>
      </w:r>
      <w:r w:rsidR="0093567A" w:rsidRPr="003327EE">
        <w:rPr>
          <w:rFonts w:ascii="Arial" w:hAnsi="Arial" w:cs="Arial"/>
        </w:rPr>
        <w:t>Fernp</w:t>
      </w:r>
      <w:r w:rsidR="000E3A05">
        <w:rPr>
          <w:rFonts w:ascii="Arial" w:hAnsi="Arial" w:cs="Arial"/>
        </w:rPr>
        <w:t>arametrierbar mit Fernbedienung;</w:t>
      </w:r>
      <w:r w:rsidR="007B2E89">
        <w:rPr>
          <w:rFonts w:ascii="Arial" w:hAnsi="Arial" w:cs="Arial"/>
        </w:rPr>
        <w:t xml:space="preserve"> </w:t>
      </w:r>
    </w:p>
    <w:p w:rsidR="002C6314" w:rsidRPr="003327EE" w:rsidRDefault="002C6314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37</w:t>
      </w:r>
      <w:r w:rsidRPr="003327EE">
        <w:rPr>
          <w:rFonts w:ascii="Arial" w:hAnsi="Arial" w:cs="Arial"/>
        </w:rPr>
        <w:t xml:space="preserve"> mm, Deckeneinbau in UP-Dose</w:t>
      </w:r>
      <w:r w:rsidR="00785FE4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 Deckenaufbau möglich mit AP-Rahmen</w:t>
      </w:r>
      <w:r w:rsidR="00C43A40">
        <w:rPr>
          <w:rFonts w:ascii="Arial" w:hAnsi="Arial" w:cs="Arial"/>
        </w:rPr>
        <w:t xml:space="preserve"> 110A Schutzart IP 44</w:t>
      </w:r>
      <w:r w:rsidR="0099705D">
        <w:rPr>
          <w:rFonts w:ascii="Arial" w:hAnsi="Arial" w:cs="Arial"/>
        </w:rPr>
        <w:t>.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9705D">
        <w:rPr>
          <w:rFonts w:ascii="Arial" w:hAnsi="Arial" w:cs="Arial"/>
          <w:sz w:val="20"/>
          <w:lang w:val="en-US"/>
        </w:rPr>
        <w:tab/>
      </w:r>
      <w:r w:rsidRPr="003327EE">
        <w:rPr>
          <w:rFonts w:ascii="Arial" w:hAnsi="Arial" w:cs="Arial"/>
          <w:sz w:val="20"/>
          <w:lang w:val="en-US"/>
        </w:rPr>
        <w:t>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9705D">
        <w:rPr>
          <w:rFonts w:ascii="Arial" w:hAnsi="Arial" w:cs="Arial"/>
          <w:sz w:val="20"/>
          <w:lang w:val="en-US"/>
        </w:rPr>
        <w:tab/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theRonda</w:t>
      </w:r>
      <w:r w:rsidR="00C43A40">
        <w:rPr>
          <w:rFonts w:ascii="Arial" w:hAnsi="Arial" w:cs="Arial"/>
          <w:sz w:val="20"/>
          <w:lang w:val="en-US"/>
        </w:rPr>
        <w:t xml:space="preserve"> P</w:t>
      </w:r>
      <w:r w:rsidR="002D2E35">
        <w:rPr>
          <w:rFonts w:ascii="Arial" w:hAnsi="Arial" w:cs="Arial"/>
          <w:sz w:val="20"/>
          <w:lang w:val="en-US"/>
        </w:rPr>
        <w:t>360 KNX</w:t>
      </w:r>
      <w:r w:rsidR="00945F76">
        <w:rPr>
          <w:rFonts w:ascii="Arial" w:hAnsi="Arial" w:cs="Arial"/>
          <w:sz w:val="20"/>
          <w:lang w:val="en-US"/>
        </w:rPr>
        <w:t xml:space="preserve"> 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208</w:t>
      </w:r>
      <w:r w:rsidR="00D20679">
        <w:rPr>
          <w:rFonts w:ascii="Arial" w:hAnsi="Arial" w:cs="Arial"/>
          <w:sz w:val="20"/>
          <w:lang w:val="en-US"/>
        </w:rPr>
        <w:t>9000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D20679">
        <w:rPr>
          <w:rFonts w:ascii="Arial" w:hAnsi="Arial" w:cs="Arial"/>
          <w:sz w:val="20"/>
          <w:lang w:val="en-US"/>
        </w:rPr>
        <w:t>theRonda P360 KNX</w:t>
      </w:r>
      <w:r w:rsidR="00945F76">
        <w:rPr>
          <w:rFonts w:ascii="Arial" w:hAnsi="Arial" w:cs="Arial"/>
          <w:sz w:val="20"/>
          <w:lang w:val="en-US"/>
        </w:rPr>
        <w:t xml:space="preserve"> UP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208</w:t>
      </w:r>
      <w:r w:rsidR="00D20679">
        <w:rPr>
          <w:rFonts w:ascii="Arial" w:hAnsi="Arial" w:cs="Arial"/>
          <w:sz w:val="20"/>
          <w:lang w:val="en-US"/>
        </w:rPr>
        <w:t>9001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D20679">
        <w:rPr>
          <w:rFonts w:ascii="Arial" w:hAnsi="Arial" w:cs="Arial"/>
          <w:sz w:val="20"/>
          <w:lang w:val="en-US"/>
        </w:rPr>
        <w:t>theRonda P360 KNX</w:t>
      </w:r>
      <w:r w:rsidR="00945F76">
        <w:rPr>
          <w:rFonts w:ascii="Arial" w:hAnsi="Arial" w:cs="Arial"/>
          <w:sz w:val="20"/>
          <w:lang w:val="en-US"/>
        </w:rPr>
        <w:t xml:space="preserve"> UP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945F76">
        <w:rPr>
          <w:rFonts w:ascii="Arial" w:hAnsi="Arial" w:cs="Arial"/>
          <w:sz w:val="20"/>
          <w:lang w:val="en-US"/>
        </w:rPr>
        <w:t xml:space="preserve"> </w:t>
      </w:r>
      <w:r w:rsidR="00D7757B" w:rsidRPr="00945F76">
        <w:rPr>
          <w:rFonts w:ascii="Arial" w:hAnsi="Arial" w:cs="Arial"/>
          <w:sz w:val="20"/>
          <w:lang w:val="en-US"/>
        </w:rPr>
        <w:t>G</w:t>
      </w:r>
      <w:r w:rsidR="0093567A" w:rsidRPr="00945F76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99705D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 WH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9070912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785FE4" w:rsidRPr="003327EE" w:rsidRDefault="00785FE4" w:rsidP="00785FE4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110A GR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Pr="00D739CD">
        <w:rPr>
          <w:rFonts w:ascii="Arial" w:hAnsi="Arial" w:cs="Arial"/>
          <w:sz w:val="20"/>
        </w:rPr>
        <w:t>9070913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Deckeneinbaudose 73A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C43A40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9070917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785FE4" w:rsidP="00785FE4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</w:p>
    <w:sectPr w:rsidR="00785FE4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E3D53" w:rsidRDefault="003E3D53">
      <w:r>
        <w:separator/>
      </w:r>
    </w:p>
  </w:endnote>
  <w:endnote w:type="continuationSeparator" w:id="0">
    <w:p w:rsidR="003E3D53" w:rsidRDefault="003E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Tr="006B75C9">
      <w:tc>
        <w:tcPr>
          <w:tcW w:w="4747" w:type="dxa"/>
        </w:tcPr>
        <w:p w:rsidR="00D20679" w:rsidRDefault="00D20679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D20679" w:rsidRDefault="00D20679" w:rsidP="004F2EB4">
          <w:pPr>
            <w:pStyle w:val="Fuzeile"/>
            <w:jc w:val="right"/>
          </w:pPr>
          <w:r w:rsidRPr="004E2972">
            <w:t>11030</w:t>
          </w:r>
          <w:r w:rsidR="0099705D">
            <w:t>85901/09</w:t>
          </w:r>
          <w:r>
            <w:t>.2014</w:t>
          </w:r>
          <w:r w:rsidRPr="006B75C9">
            <w:sym w:font="Symbol" w:char="F0D3"/>
          </w:r>
          <w:r w:rsidRPr="004E2972">
            <w:t>Theben HTS AG</w:t>
          </w:r>
        </w:p>
      </w:tc>
    </w:tr>
  </w:tbl>
  <w:p w:rsidR="00D20679" w:rsidRPr="004E2972" w:rsidRDefault="00D20679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E3D53" w:rsidRDefault="003E3D53">
      <w:r>
        <w:separator/>
      </w:r>
    </w:p>
  </w:footnote>
  <w:footnote w:type="continuationSeparator" w:id="0">
    <w:p w:rsidR="003E3D53" w:rsidRDefault="003E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20679" w:rsidRDefault="00D20679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RPr="004E2972" w:rsidTr="006B75C9">
      <w:tc>
        <w:tcPr>
          <w:tcW w:w="4747" w:type="dxa"/>
        </w:tcPr>
        <w:p w:rsidR="00D20679" w:rsidRPr="004E2972" w:rsidRDefault="00D20679" w:rsidP="004E2972">
          <w:pPr>
            <w:pStyle w:val="Kopfzeile"/>
          </w:pPr>
          <w:r w:rsidRPr="004E2972">
            <w:t xml:space="preserve">Theben HTS AG </w:t>
          </w:r>
        </w:p>
        <w:p w:rsidR="00D20679" w:rsidRPr="004E2972" w:rsidRDefault="00D20679" w:rsidP="004E2972">
          <w:pPr>
            <w:pStyle w:val="Kopfzeile"/>
          </w:pPr>
          <w:r w:rsidRPr="004E2972">
            <w:t xml:space="preserve">CH-8307 Effretikon </w:t>
          </w:r>
        </w:p>
        <w:p w:rsidR="00D20679" w:rsidRPr="004E2972" w:rsidRDefault="00D20679" w:rsidP="004E2972">
          <w:pPr>
            <w:pStyle w:val="Kopfzeile"/>
          </w:pPr>
          <w:r w:rsidRPr="004E2972">
            <w:t>Tel. 052 355 17 00</w:t>
          </w:r>
        </w:p>
        <w:p w:rsidR="00D20679" w:rsidRPr="004E2972" w:rsidRDefault="00D20679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D20679" w:rsidRPr="004E2972" w:rsidRDefault="003E3D53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20679" w:rsidRPr="004E2972" w:rsidRDefault="00D20679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31442353">
    <w:abstractNumId w:val="2"/>
  </w:num>
  <w:num w:numId="2" w16cid:durableId="2011520419">
    <w:abstractNumId w:val="3"/>
  </w:num>
  <w:num w:numId="3" w16cid:durableId="271941539">
    <w:abstractNumId w:val="1"/>
  </w:num>
  <w:num w:numId="4" w16cid:durableId="18910676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7C9F"/>
    <w:rsid w:val="000A3D8E"/>
    <w:rsid w:val="000A49B0"/>
    <w:rsid w:val="000A7407"/>
    <w:rsid w:val="000B4392"/>
    <w:rsid w:val="000E3A05"/>
    <w:rsid w:val="00136A01"/>
    <w:rsid w:val="00167D65"/>
    <w:rsid w:val="001954BB"/>
    <w:rsid w:val="001C5AE6"/>
    <w:rsid w:val="001F49C8"/>
    <w:rsid w:val="001F5BF1"/>
    <w:rsid w:val="00261E93"/>
    <w:rsid w:val="002A63AC"/>
    <w:rsid w:val="002C6314"/>
    <w:rsid w:val="002D071C"/>
    <w:rsid w:val="002D2E35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3E3D53"/>
    <w:rsid w:val="00430F45"/>
    <w:rsid w:val="00442A17"/>
    <w:rsid w:val="00461495"/>
    <w:rsid w:val="004930BB"/>
    <w:rsid w:val="004C07C4"/>
    <w:rsid w:val="004E2972"/>
    <w:rsid w:val="004F2EB4"/>
    <w:rsid w:val="004F6840"/>
    <w:rsid w:val="005116E4"/>
    <w:rsid w:val="00543AAD"/>
    <w:rsid w:val="00557AA9"/>
    <w:rsid w:val="0056587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752C7"/>
    <w:rsid w:val="00785FE4"/>
    <w:rsid w:val="007B2E89"/>
    <w:rsid w:val="007C7A20"/>
    <w:rsid w:val="00857B98"/>
    <w:rsid w:val="00872719"/>
    <w:rsid w:val="008E010F"/>
    <w:rsid w:val="008E27D4"/>
    <w:rsid w:val="009002CC"/>
    <w:rsid w:val="009065B4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9705D"/>
    <w:rsid w:val="009F6E61"/>
    <w:rsid w:val="00A41B0E"/>
    <w:rsid w:val="00A47C97"/>
    <w:rsid w:val="00A651B8"/>
    <w:rsid w:val="00A72AEF"/>
    <w:rsid w:val="00AB2128"/>
    <w:rsid w:val="00AB4B97"/>
    <w:rsid w:val="00B179A9"/>
    <w:rsid w:val="00B345A1"/>
    <w:rsid w:val="00BB7ED3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3C54"/>
    <w:rsid w:val="00D05F16"/>
    <w:rsid w:val="00D20679"/>
    <w:rsid w:val="00D7757B"/>
    <w:rsid w:val="00D84889"/>
    <w:rsid w:val="00D96261"/>
    <w:rsid w:val="00DA5A07"/>
    <w:rsid w:val="00DF4FE3"/>
    <w:rsid w:val="00E66107"/>
    <w:rsid w:val="00E769D5"/>
    <w:rsid w:val="00EA1E7A"/>
    <w:rsid w:val="00EB4AB1"/>
    <w:rsid w:val="00EC36C2"/>
    <w:rsid w:val="00F07E9A"/>
    <w:rsid w:val="00F213AE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A8AC474-DC26-464E-B75D-6ACA4C66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357</Words>
  <Characters>2254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2026-10-15T14:17:00Z</dcterms:created>
  <dcterms:modified xsi:type="dcterms:W3CDTF">2026-10-15T14:17:00Z</dcterms:modified>
</cp:coreProperties>
</file>