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6D4E11" w:rsidP="006D4E11">
      <w:pPr>
        <w:pStyle w:val="berschrift1"/>
        <w:spacing w:after="240"/>
      </w:pPr>
      <w:r w:rsidRPr="00A860C4">
        <w:t>Ausschreibungstext</w:t>
      </w:r>
      <w:r>
        <w:t xml:space="preserve"> für Präsenzmelder</w:t>
      </w:r>
    </w:p>
    <w:p w:rsidR="00D00BF0" w:rsidRPr="003327EE" w:rsidRDefault="00604C66" w:rsidP="006D4E11">
      <w:pPr>
        <w:pStyle w:val="berschrift1"/>
        <w:spacing w:after="240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Präsenzmelder</w:t>
      </w:r>
      <w:r w:rsidR="006D4E11" w:rsidRPr="003327EE">
        <w:rPr>
          <w:rFonts w:ascii="Arial" w:hAnsi="Arial" w:cs="Arial"/>
          <w:sz w:val="20"/>
        </w:rPr>
        <w:t xml:space="preserve"> </w:t>
      </w:r>
      <w:r w:rsidR="00782EAC">
        <w:rPr>
          <w:rFonts w:ascii="Arial" w:hAnsi="Arial" w:cs="Arial"/>
          <w:sz w:val="20"/>
        </w:rPr>
        <w:t>thePrema P360 KNX</w:t>
      </w:r>
      <w:r w:rsidRPr="003327EE">
        <w:rPr>
          <w:rFonts w:ascii="Arial" w:hAnsi="Arial" w:cs="Arial"/>
          <w:sz w:val="20"/>
        </w:rPr>
        <w:t xml:space="preserve"> UP </w:t>
      </w:r>
      <w:r w:rsidR="00616195" w:rsidRPr="003327EE">
        <w:rPr>
          <w:rFonts w:ascii="Arial" w:hAnsi="Arial" w:cs="Arial"/>
          <w:sz w:val="20"/>
        </w:rPr>
        <w:t>WH</w:t>
      </w:r>
      <w:r w:rsidRPr="003327EE">
        <w:rPr>
          <w:rFonts w:ascii="Arial" w:hAnsi="Arial" w:cs="Arial"/>
          <w:sz w:val="20"/>
        </w:rPr>
        <w:t xml:space="preserve"> / GR</w:t>
      </w:r>
    </w:p>
    <w:p w:rsidR="00A651B8" w:rsidRPr="003327EE" w:rsidRDefault="00643324" w:rsidP="00A651B8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 xml:space="preserve">Passiv-Infrarot-Präsenzmelder für Deckenmontage; </w:t>
      </w:r>
      <w:r w:rsidR="00E769D5" w:rsidRPr="003327EE">
        <w:rPr>
          <w:rFonts w:ascii="Arial" w:hAnsi="Arial" w:cs="Arial"/>
        </w:rPr>
        <w:t>Automatische präsenz- und helligkeitsabhängige Ste</w:t>
      </w:r>
      <w:r w:rsidR="00A651B8" w:rsidRPr="003327EE">
        <w:rPr>
          <w:rFonts w:ascii="Arial" w:hAnsi="Arial" w:cs="Arial"/>
        </w:rPr>
        <w:t>uerung für Beleuchtung und HLK; Erfassungsbereich quadratisch 360°, gehend 100 m</w:t>
      </w:r>
      <w:r w:rsidR="00A651B8" w:rsidRPr="003327EE">
        <w:rPr>
          <w:rFonts w:ascii="Arial" w:hAnsi="Arial" w:cs="Arial"/>
          <w:vertAlign w:val="superscript"/>
        </w:rPr>
        <w:t>2</w:t>
      </w:r>
      <w:r w:rsidR="00A651B8" w:rsidRPr="003327EE">
        <w:rPr>
          <w:rFonts w:ascii="Arial" w:hAnsi="Arial" w:cs="Arial"/>
        </w:rPr>
        <w:t xml:space="preserve"> (10 x 10 m), sitzend 64 m</w:t>
      </w:r>
      <w:r w:rsidR="00A651B8" w:rsidRPr="003327EE">
        <w:rPr>
          <w:rFonts w:ascii="Arial" w:hAnsi="Arial" w:cs="Arial"/>
          <w:vertAlign w:val="superscript"/>
        </w:rPr>
        <w:t>2</w:t>
      </w:r>
      <w:r w:rsidR="00A651B8" w:rsidRPr="003327EE">
        <w:rPr>
          <w:rFonts w:ascii="Arial" w:hAnsi="Arial" w:cs="Arial"/>
        </w:rPr>
        <w:t xml:space="preserve"> (8 x 8 m)</w:t>
      </w:r>
      <w:r w:rsidR="00A651B8" w:rsidRPr="003327EE">
        <w:rPr>
          <w:rFonts w:ascii="Arial" w:hAnsi="Arial" w:cs="Arial"/>
          <w:vertAlign w:val="superscript"/>
        </w:rPr>
        <w:t xml:space="preserve"> </w:t>
      </w:r>
      <w:r w:rsidR="00A651B8" w:rsidRPr="003327EE">
        <w:rPr>
          <w:rFonts w:ascii="Arial" w:hAnsi="Arial" w:cs="Arial"/>
        </w:rPr>
        <w:t xml:space="preserve">bei 3.5m Montagehöhe; </w:t>
      </w:r>
    </w:p>
    <w:p w:rsidR="00925F64" w:rsidRPr="003327EE" w:rsidRDefault="00E769D5" w:rsidP="00E769D5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Mischlichtmessung</w:t>
      </w:r>
      <w:r w:rsidR="00925F64" w:rsidRPr="003327EE">
        <w:rPr>
          <w:rFonts w:ascii="Arial" w:hAnsi="Arial" w:cs="Arial"/>
        </w:rPr>
        <w:t xml:space="preserve"> </w:t>
      </w:r>
      <w:r w:rsidR="00782EAC">
        <w:rPr>
          <w:rFonts w:ascii="Arial" w:hAnsi="Arial" w:cs="Arial"/>
        </w:rPr>
        <w:t xml:space="preserve">mit 3 gerichteten Lichtmessungen </w:t>
      </w:r>
      <w:r w:rsidR="00925F64" w:rsidRPr="003327EE">
        <w:rPr>
          <w:rFonts w:ascii="Arial" w:hAnsi="Arial" w:cs="Arial"/>
        </w:rPr>
        <w:t>für Fluoreszenzlampen (FL/PL/ESL), Halogen-/Glühlampen und LEDs geeignet</w:t>
      </w:r>
      <w:r w:rsidRPr="003327EE">
        <w:rPr>
          <w:rFonts w:ascii="Arial" w:hAnsi="Arial" w:cs="Arial"/>
        </w:rPr>
        <w:t xml:space="preserve">; </w:t>
      </w:r>
    </w:p>
    <w:p w:rsidR="00E769D5" w:rsidRPr="003327EE" w:rsidRDefault="00F23747" w:rsidP="00E769D5">
      <w:pPr>
        <w:pStyle w:val="Aufzhlung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Energieverbrauch ca. 9 mA / 13 mA mit LED ein; </w:t>
      </w:r>
      <w:r w:rsidR="00925F64" w:rsidRPr="003327EE">
        <w:rPr>
          <w:rFonts w:ascii="Arial" w:hAnsi="Arial" w:cs="Arial"/>
        </w:rPr>
        <w:t xml:space="preserve">Schutzart </w:t>
      </w:r>
      <w:r w:rsidR="00EB4AB1">
        <w:rPr>
          <w:rFonts w:ascii="Arial" w:hAnsi="Arial" w:cs="Arial"/>
        </w:rPr>
        <w:t>IP 2</w:t>
      </w:r>
      <w:r w:rsidR="00EB4AB1" w:rsidRPr="003327EE">
        <w:rPr>
          <w:rFonts w:ascii="Arial" w:hAnsi="Arial" w:cs="Arial"/>
        </w:rPr>
        <w:t>0</w:t>
      </w:r>
      <w:r w:rsidR="00EB4AB1">
        <w:rPr>
          <w:rFonts w:ascii="Arial" w:hAnsi="Arial" w:cs="Arial"/>
        </w:rPr>
        <w:t>,</w:t>
      </w:r>
      <w:r w:rsidR="00EB4AB1" w:rsidRPr="003327EE">
        <w:rPr>
          <w:rFonts w:ascii="Arial" w:hAnsi="Arial" w:cs="Arial"/>
        </w:rPr>
        <w:t xml:space="preserve"> </w:t>
      </w:r>
      <w:r w:rsidR="00925F64" w:rsidRPr="003327EE">
        <w:rPr>
          <w:rFonts w:ascii="Arial" w:hAnsi="Arial" w:cs="Arial"/>
        </w:rPr>
        <w:t>im eingebauten Zustand</w:t>
      </w:r>
      <w:r w:rsidR="00EB4AB1" w:rsidRPr="00EB4AB1">
        <w:rPr>
          <w:rFonts w:ascii="Arial" w:hAnsi="Arial" w:cs="Arial"/>
        </w:rPr>
        <w:t xml:space="preserve"> </w:t>
      </w:r>
      <w:r w:rsidR="00EB4AB1" w:rsidRPr="003327EE">
        <w:rPr>
          <w:rFonts w:ascii="Arial" w:hAnsi="Arial" w:cs="Arial"/>
        </w:rPr>
        <w:t>IP 40</w:t>
      </w:r>
      <w:r w:rsidR="00925F64" w:rsidRPr="003327EE">
        <w:rPr>
          <w:rFonts w:ascii="Arial" w:hAnsi="Arial" w:cs="Arial"/>
        </w:rPr>
        <w:t>;</w:t>
      </w:r>
    </w:p>
    <w:p w:rsidR="00554E6E" w:rsidRPr="00554E6E" w:rsidRDefault="00554E6E" w:rsidP="00554E6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554E6E">
        <w:rPr>
          <w:rFonts w:ascii="Arial" w:hAnsi="Arial" w:cs="Arial"/>
        </w:rPr>
        <w:t>2 Kanäle Licht C1, C2 mit zwei Lichtmessungen und zusätzlicher Lichtkanal C3 ohne Helligkeitseinfluss</w:t>
      </w:r>
      <w:r>
        <w:rPr>
          <w:rFonts w:ascii="Arial" w:hAnsi="Arial" w:cs="Arial"/>
        </w:rPr>
        <w:t xml:space="preserve">; </w:t>
      </w:r>
      <w:r w:rsidRPr="00554E6E">
        <w:rPr>
          <w:rFonts w:ascii="Arial" w:hAnsi="Arial" w:cs="Arial"/>
        </w:rPr>
        <w:t xml:space="preserve">Schalten oder Konstantlichtregelung mit Stand-by Funktionalität (Orientierungslicht); Schaltbetrieb mit dimmbarer Beleuchtung; Voll- oder Halbautomat; Helligkeits-Schaltwert bzw. -Sollwert einstellbar in Lux über Parameter, Objekt oder Fernbedienung; Teach-in des Helligkeits-Schaltwerts bzw. –Sollwerts; Selbstlernende Nachlaufzeit einstellbar über Parameter, Objekt oder Fernbedienung; Verkürzung der Nachlaufzeit bei kurzer Anwesenheit (Kurzzeit-Präsenz); Manuelle Übersteuerung mittels Telegramm oder Fernbedienung; </w:t>
      </w:r>
    </w:p>
    <w:p w:rsidR="00AF1597" w:rsidRPr="00AF1597" w:rsidRDefault="00AF1597" w:rsidP="00AF1597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F1597">
        <w:rPr>
          <w:rFonts w:ascii="Arial" w:hAnsi="Arial" w:cs="Arial"/>
        </w:rPr>
        <w:t>2 Kanäle Präsenz C4, C5, einzeln parametrierbar</w:t>
      </w:r>
      <w:r>
        <w:rPr>
          <w:rFonts w:ascii="Arial" w:hAnsi="Arial" w:cs="Arial"/>
        </w:rPr>
        <w:t xml:space="preserve">; </w:t>
      </w:r>
      <w:r w:rsidRPr="00AF1597">
        <w:rPr>
          <w:rFonts w:ascii="Arial" w:hAnsi="Arial" w:cs="Arial"/>
        </w:rPr>
        <w:t>Einschaltverzögerung und Nachlaufzeit einstellbar</w:t>
      </w:r>
      <w:r>
        <w:rPr>
          <w:rFonts w:ascii="Arial" w:hAnsi="Arial" w:cs="Arial"/>
        </w:rPr>
        <w:t xml:space="preserve">; </w:t>
      </w:r>
      <w:r w:rsidRPr="00AF1597">
        <w:rPr>
          <w:rFonts w:ascii="Arial" w:hAnsi="Arial" w:cs="Arial"/>
        </w:rPr>
        <w:t>Raumüberwachung mit selektiver Bewegungserfassung</w:t>
      </w:r>
    </w:p>
    <w:p w:rsidR="00AF1597" w:rsidRPr="00AF1597" w:rsidRDefault="00AF1597" w:rsidP="00AF1597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F1597">
        <w:rPr>
          <w:rFonts w:ascii="Arial" w:hAnsi="Arial" w:cs="Arial"/>
        </w:rPr>
        <w:t>Einstellung des Raum-Korrekturfaktors für Abgleich Helligkeitsmessung; Einstell</w:t>
      </w:r>
      <w:r w:rsidR="006D72A5">
        <w:rPr>
          <w:rFonts w:ascii="Arial" w:hAnsi="Arial" w:cs="Arial"/>
        </w:rPr>
        <w:t>bare Empfindlichkeit; E</w:t>
      </w:r>
      <w:r w:rsidRPr="00AF1597">
        <w:rPr>
          <w:rFonts w:ascii="Arial" w:hAnsi="Arial" w:cs="Arial"/>
        </w:rPr>
        <w:t>infache Einstellung des Ene</w:t>
      </w:r>
      <w:r w:rsidR="006D72A5">
        <w:rPr>
          <w:rFonts w:ascii="Arial" w:hAnsi="Arial" w:cs="Arial"/>
        </w:rPr>
        <w:t>rgiesparverhaltens mit der</w:t>
      </w:r>
      <w:r w:rsidRPr="00AF1597">
        <w:rPr>
          <w:rFonts w:ascii="Arial" w:hAnsi="Arial" w:cs="Arial"/>
        </w:rPr>
        <w:t xml:space="preserve"> "eco plus" Funktion; Testbetrieb zur Überprüfung von Funktion und Erfassungsbereich; Szenen; Erweiterung des Erfassungsbereiches durch Parallelschaltung mehrerer Präsenzmelder (Master/Slave oder Master/Master);</w:t>
      </w:r>
    </w:p>
    <w:p w:rsidR="00604C66" w:rsidRPr="003327EE" w:rsidRDefault="003327EE" w:rsidP="0093567A">
      <w:pPr>
        <w:pStyle w:val="Aufzhlung"/>
        <w:ind w:left="0" w:firstLine="0"/>
        <w:rPr>
          <w:rFonts w:ascii="Arial" w:hAnsi="Arial" w:cs="Arial"/>
        </w:rPr>
      </w:pPr>
      <w:r w:rsidRPr="003327EE">
        <w:rPr>
          <w:rFonts w:ascii="Arial" w:hAnsi="Arial" w:cs="Arial"/>
        </w:rPr>
        <w:t>Einbautiefe 40 mm, Deckeneinbau in UP-Dose oder Deckeneinbaudose 73A,</w:t>
      </w:r>
      <w:r w:rsidR="00925F64" w:rsidRPr="003327EE">
        <w:rPr>
          <w:rFonts w:ascii="Arial" w:hAnsi="Arial" w:cs="Arial"/>
        </w:rPr>
        <w:t xml:space="preserve"> </w:t>
      </w:r>
      <w:r w:rsidR="00604C66" w:rsidRPr="003327EE">
        <w:rPr>
          <w:rFonts w:ascii="Arial" w:hAnsi="Arial" w:cs="Arial"/>
        </w:rPr>
        <w:t>Deckenaufbau möglich mit AP-Rahmen</w:t>
      </w:r>
      <w:r w:rsidR="00925F64" w:rsidRPr="003327EE">
        <w:rPr>
          <w:rFonts w:ascii="Arial" w:hAnsi="Arial" w:cs="Arial"/>
        </w:rPr>
        <w:t>;</w:t>
      </w:r>
    </w:p>
    <w:p w:rsidR="004F2EB4" w:rsidRPr="00AF1597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3327EE" w:rsidRDefault="004E2972" w:rsidP="00AB4B97">
      <w:pPr>
        <w:spacing w:after="240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Fabrikat</w:t>
      </w:r>
      <w:r w:rsidRPr="003327EE">
        <w:rPr>
          <w:rFonts w:ascii="Arial" w:hAnsi="Arial" w:cs="Arial"/>
          <w:sz w:val="20"/>
          <w:lang w:val="en-US"/>
        </w:rPr>
        <w:t>: thebenHTS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  <w:r w:rsidRPr="00AF1597">
        <w:rPr>
          <w:rFonts w:ascii="Arial" w:hAnsi="Arial" w:cs="Arial"/>
          <w:sz w:val="20"/>
          <w:lang w:val="en-US"/>
        </w:rPr>
        <w:t>Typ</w:t>
      </w:r>
      <w:r w:rsidRPr="003327EE">
        <w:rPr>
          <w:rFonts w:ascii="Arial" w:hAnsi="Arial" w:cs="Arial"/>
          <w:sz w:val="20"/>
          <w:lang w:val="en-US"/>
        </w:rPr>
        <w:t xml:space="preserve">: </w:t>
      </w:r>
      <w:r w:rsidR="00AF1597">
        <w:rPr>
          <w:rFonts w:ascii="Arial" w:hAnsi="Arial" w:cs="Arial"/>
          <w:sz w:val="20"/>
          <w:lang w:val="en-US"/>
        </w:rPr>
        <w:t>thePrema P360 KNX</w:t>
      </w:r>
      <w:r w:rsidR="0093567A" w:rsidRPr="003327EE">
        <w:rPr>
          <w:rFonts w:ascii="Arial" w:hAnsi="Arial" w:cs="Arial"/>
          <w:sz w:val="20"/>
          <w:lang w:val="en-US"/>
        </w:rPr>
        <w:t xml:space="preserve"> UP</w:t>
      </w:r>
      <w:r w:rsidR="00CA46A7" w:rsidRPr="003327EE">
        <w:rPr>
          <w:rFonts w:ascii="Arial" w:hAnsi="Arial" w:cs="Arial"/>
          <w:sz w:val="20"/>
          <w:lang w:val="en-US"/>
        </w:rPr>
        <w:t>..</w:t>
      </w:r>
    </w:p>
    <w:p w:rsidR="004E2972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 xml:space="preserve">Bestell-Nr.: </w:t>
      </w:r>
      <w:r w:rsidR="00AF1597">
        <w:rPr>
          <w:rFonts w:ascii="Arial" w:hAnsi="Arial" w:cs="Arial"/>
          <w:sz w:val="20"/>
          <w:lang w:val="en-US"/>
        </w:rPr>
        <w:t>2079000</w:t>
      </w:r>
      <w:r w:rsidR="00A41B0E" w:rsidRPr="003327EE">
        <w:rPr>
          <w:rFonts w:ascii="Arial" w:hAnsi="Arial" w:cs="Arial"/>
          <w:sz w:val="20"/>
          <w:lang w:val="en-US"/>
        </w:rPr>
        <w:t xml:space="preserve"> (</w:t>
      </w:r>
      <w:r w:rsidR="00AF1597">
        <w:rPr>
          <w:rFonts w:ascii="Arial" w:hAnsi="Arial" w:cs="Arial"/>
          <w:sz w:val="20"/>
          <w:lang w:val="en-US"/>
        </w:rPr>
        <w:t>thePrema P360 KNX</w:t>
      </w:r>
      <w:r w:rsidR="0093567A" w:rsidRPr="003327EE">
        <w:rPr>
          <w:rFonts w:ascii="Arial" w:hAnsi="Arial" w:cs="Arial"/>
          <w:sz w:val="20"/>
          <w:lang w:val="en-US"/>
        </w:rPr>
        <w:t xml:space="preserve"> UP WH</w:t>
      </w:r>
      <w:r w:rsidR="00CA46A7" w:rsidRPr="003327EE">
        <w:rPr>
          <w:rFonts w:ascii="Arial" w:hAnsi="Arial" w:cs="Arial"/>
          <w:sz w:val="20"/>
          <w:lang w:val="en-US"/>
        </w:rPr>
        <w:t xml:space="preserve">, </w:t>
      </w:r>
      <w:r w:rsidR="003327EE" w:rsidRPr="003327EE">
        <w:rPr>
          <w:rFonts w:ascii="Arial" w:hAnsi="Arial" w:cs="Arial"/>
          <w:sz w:val="20"/>
          <w:lang w:val="en-US"/>
        </w:rPr>
        <w:t>Weiss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A41B0E" w:rsidRPr="003327EE" w:rsidRDefault="009F6E61" w:rsidP="004E2972">
      <w:pPr>
        <w:rPr>
          <w:rFonts w:ascii="Arial" w:hAnsi="Arial" w:cs="Arial"/>
          <w:sz w:val="20"/>
          <w:lang w:val="en-US"/>
        </w:rPr>
      </w:pPr>
      <w:r w:rsidRPr="003327EE">
        <w:rPr>
          <w:rFonts w:ascii="Arial" w:hAnsi="Arial" w:cs="Arial"/>
          <w:sz w:val="20"/>
          <w:lang w:val="en-US"/>
        </w:rPr>
        <w:tab/>
        <w:t xml:space="preserve">      </w:t>
      </w:r>
      <w:r w:rsidR="00AF1597">
        <w:rPr>
          <w:rFonts w:ascii="Arial" w:hAnsi="Arial" w:cs="Arial"/>
          <w:sz w:val="20"/>
          <w:lang w:val="en-US"/>
        </w:rPr>
        <w:t>2079001</w:t>
      </w:r>
      <w:r w:rsidR="0093567A" w:rsidRPr="003327EE">
        <w:rPr>
          <w:rFonts w:ascii="Arial" w:hAnsi="Arial" w:cs="Arial"/>
          <w:sz w:val="20"/>
          <w:lang w:val="en-US"/>
        </w:rPr>
        <w:t xml:space="preserve"> </w:t>
      </w:r>
      <w:r w:rsidR="00A41B0E" w:rsidRPr="003327EE">
        <w:rPr>
          <w:rFonts w:ascii="Arial" w:hAnsi="Arial" w:cs="Arial"/>
          <w:sz w:val="20"/>
          <w:lang w:val="en-US"/>
        </w:rPr>
        <w:t>(</w:t>
      </w:r>
      <w:r w:rsidR="00AF1597">
        <w:rPr>
          <w:rFonts w:ascii="Arial" w:hAnsi="Arial" w:cs="Arial"/>
          <w:sz w:val="20"/>
          <w:lang w:val="en-US"/>
        </w:rPr>
        <w:t>thePrema P360 KNX</w:t>
      </w:r>
      <w:r w:rsidR="0093567A" w:rsidRPr="003327EE">
        <w:rPr>
          <w:rFonts w:ascii="Arial" w:hAnsi="Arial" w:cs="Arial"/>
          <w:sz w:val="20"/>
          <w:lang w:val="en-US"/>
        </w:rPr>
        <w:t xml:space="preserve"> UP GR</w:t>
      </w:r>
      <w:r w:rsidR="00CA46A7" w:rsidRPr="003327EE">
        <w:rPr>
          <w:rFonts w:ascii="Arial" w:hAnsi="Arial" w:cs="Arial"/>
          <w:sz w:val="20"/>
          <w:lang w:val="en-US"/>
        </w:rPr>
        <w:t>,</w:t>
      </w:r>
      <w:r w:rsidR="00CA46A7" w:rsidRPr="00D7757B">
        <w:rPr>
          <w:rFonts w:ascii="Arial" w:hAnsi="Arial" w:cs="Arial"/>
          <w:sz w:val="20"/>
          <w:lang w:val="en-US"/>
        </w:rPr>
        <w:t xml:space="preserve"> </w:t>
      </w:r>
      <w:r w:rsidR="00D7757B" w:rsidRPr="00D7757B">
        <w:rPr>
          <w:rFonts w:ascii="Arial" w:hAnsi="Arial" w:cs="Arial"/>
          <w:sz w:val="20"/>
          <w:lang w:val="en-US"/>
        </w:rPr>
        <w:t>G</w:t>
      </w:r>
      <w:r w:rsidR="0093567A" w:rsidRPr="00D7757B">
        <w:rPr>
          <w:rFonts w:ascii="Arial" w:hAnsi="Arial" w:cs="Arial"/>
          <w:sz w:val="20"/>
          <w:lang w:val="en-US"/>
        </w:rPr>
        <w:t>rau</w:t>
      </w:r>
      <w:r w:rsidR="00A41B0E" w:rsidRPr="003327EE">
        <w:rPr>
          <w:rFonts w:ascii="Arial" w:hAnsi="Arial" w:cs="Arial"/>
          <w:sz w:val="20"/>
          <w:lang w:val="en-US"/>
        </w:rPr>
        <w:t>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4E2972" w:rsidP="004E2972">
      <w:pPr>
        <w:rPr>
          <w:rFonts w:ascii="Arial" w:hAnsi="Arial" w:cs="Arial"/>
          <w:b/>
          <w:sz w:val="20"/>
        </w:rPr>
      </w:pPr>
      <w:r w:rsidRPr="003327EE">
        <w:rPr>
          <w:rFonts w:ascii="Arial" w:hAnsi="Arial" w:cs="Arial"/>
          <w:b/>
          <w:sz w:val="20"/>
        </w:rPr>
        <w:t>Einheit: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4E2972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Zubehör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Management-Fernbedienung „SendoPro 868-A“</w:t>
      </w:r>
    </w:p>
    <w:p w:rsidR="009F6E61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Optional</w:t>
      </w:r>
    </w:p>
    <w:p w:rsidR="004C07C4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F</w:t>
      </w:r>
      <w:r w:rsidR="004E2972" w:rsidRPr="003327EE">
        <w:rPr>
          <w:rFonts w:ascii="Arial" w:hAnsi="Arial" w:cs="Arial"/>
          <w:sz w:val="20"/>
        </w:rPr>
        <w:t>ür Inbetriebnahme oder Anpassung an Nutzungsb</w:t>
      </w:r>
      <w:r w:rsidR="004C07C4" w:rsidRPr="003327EE">
        <w:rPr>
          <w:rFonts w:ascii="Arial" w:hAnsi="Arial" w:cs="Arial"/>
          <w:sz w:val="20"/>
        </w:rPr>
        <w:t>edingungen für den Installateur</w:t>
      </w:r>
      <w:r w:rsidR="004E2972" w:rsidRPr="003327EE">
        <w:rPr>
          <w:rFonts w:ascii="Arial" w:hAnsi="Arial" w:cs="Arial"/>
          <w:sz w:val="20"/>
        </w:rPr>
        <w:t xml:space="preserve">. </w:t>
      </w:r>
    </w:p>
    <w:p w:rsidR="004E2972" w:rsidRPr="003327EE" w:rsidRDefault="006D72A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Text-</w:t>
      </w:r>
      <w:r w:rsidR="004E2972" w:rsidRPr="003327EE">
        <w:rPr>
          <w:rFonts w:ascii="Arial" w:hAnsi="Arial" w:cs="Arial"/>
          <w:sz w:val="20"/>
        </w:rPr>
        <w:t>Bedienerführung im Display. Übertragung von einzelnen Einstellwerten oder ganzen Parametersets an den Meld</w:t>
      </w:r>
      <w:r w:rsidR="00922419" w:rsidRPr="003327EE">
        <w:rPr>
          <w:rFonts w:ascii="Arial" w:hAnsi="Arial" w:cs="Arial"/>
          <w:sz w:val="20"/>
        </w:rPr>
        <w:t>er möglich</w:t>
      </w:r>
      <w:r w:rsidR="00261E93" w:rsidRPr="003327EE">
        <w:rPr>
          <w:rFonts w:ascii="Arial" w:hAnsi="Arial" w:cs="Arial"/>
          <w:sz w:val="20"/>
        </w:rPr>
        <w:t xml:space="preserve">. </w:t>
      </w:r>
      <w:r w:rsidR="004E2972" w:rsidRPr="003327EE">
        <w:rPr>
          <w:rFonts w:ascii="Arial" w:hAnsi="Arial" w:cs="Arial"/>
          <w:sz w:val="20"/>
        </w:rPr>
        <w:t xml:space="preserve">Passend für alle </w:t>
      </w:r>
      <w:r w:rsidR="00A41B0E" w:rsidRPr="003327EE">
        <w:rPr>
          <w:rFonts w:ascii="Arial" w:hAnsi="Arial" w:cs="Arial"/>
          <w:sz w:val="20"/>
        </w:rPr>
        <w:t>ferneinstellbaren</w:t>
      </w:r>
      <w:r w:rsidR="004E2972" w:rsidRPr="003327EE">
        <w:rPr>
          <w:rFonts w:ascii="Arial" w:hAnsi="Arial" w:cs="Arial"/>
          <w:sz w:val="20"/>
        </w:rPr>
        <w:t xml:space="preserve"> thebenHTS Präsenzmelder.</w:t>
      </w:r>
    </w:p>
    <w:p w:rsidR="004E2972" w:rsidRPr="003327EE" w:rsidRDefault="006D72A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Service-Fernbedienung „theSenda P“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FB2CEC" w:rsidP="004E2972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</w:t>
      </w:r>
      <w:r w:rsidR="00922419" w:rsidRPr="003327EE">
        <w:rPr>
          <w:rFonts w:ascii="Arial" w:hAnsi="Arial" w:cs="Arial"/>
          <w:sz w:val="20"/>
        </w:rPr>
        <w:t>enutzer-Fernbedienung „theSenda S</w:t>
      </w:r>
      <w:r w:rsidRPr="003327EE">
        <w:rPr>
          <w:rFonts w:ascii="Arial" w:hAnsi="Arial" w:cs="Arial"/>
          <w:sz w:val="20"/>
        </w:rPr>
        <w:t>“</w:t>
      </w:r>
    </w:p>
    <w:p w:rsidR="004E2972" w:rsidRPr="003327EE" w:rsidRDefault="009F6E61" w:rsidP="004E2972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4E2972" w:rsidRPr="003327EE">
        <w:rPr>
          <w:rFonts w:ascii="Arial" w:hAnsi="Arial" w:cs="Arial"/>
          <w:sz w:val="20"/>
        </w:rPr>
        <w:t>ptional</w:t>
      </w:r>
    </w:p>
    <w:p w:rsidR="00557AA9" w:rsidRPr="003327EE" w:rsidRDefault="000E3A05" w:rsidP="004E2972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4E2972" w:rsidRPr="003327EE">
        <w:rPr>
          <w:rFonts w:ascii="Arial" w:hAnsi="Arial" w:cs="Arial"/>
          <w:sz w:val="20"/>
        </w:rPr>
        <w:t>-Nr.: 9070</w:t>
      </w:r>
      <w:r w:rsidR="00922419" w:rsidRPr="003327EE">
        <w:rPr>
          <w:rFonts w:ascii="Arial" w:hAnsi="Arial" w:cs="Arial"/>
          <w:sz w:val="20"/>
        </w:rPr>
        <w:t>911</w:t>
      </w:r>
    </w:p>
    <w:p w:rsidR="003567FA" w:rsidRPr="003327EE" w:rsidRDefault="003567FA" w:rsidP="003567FA">
      <w:pPr>
        <w:rPr>
          <w:rFonts w:ascii="Arial" w:hAnsi="Arial" w:cs="Arial"/>
          <w:sz w:val="20"/>
        </w:rPr>
      </w:pPr>
    </w:p>
    <w:p w:rsidR="00922419" w:rsidRPr="003327EE" w:rsidRDefault="00922419" w:rsidP="00922419">
      <w:pPr>
        <w:pStyle w:val="berschrift3"/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AP-Rahmen 110A</w:t>
      </w:r>
      <w:r w:rsidR="00461495" w:rsidRPr="003327EE">
        <w:rPr>
          <w:rFonts w:ascii="Arial" w:hAnsi="Arial" w:cs="Arial"/>
          <w:sz w:val="20"/>
        </w:rPr>
        <w:t xml:space="preserve"> WH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9070912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p w:rsidR="00922419" w:rsidRPr="003327EE" w:rsidRDefault="00F23747" w:rsidP="00922419">
      <w:pPr>
        <w:pStyle w:val="berschrift3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Decken-E</w:t>
      </w:r>
      <w:r w:rsidR="00461495" w:rsidRPr="003327EE">
        <w:rPr>
          <w:rFonts w:ascii="Arial" w:hAnsi="Arial" w:cs="Arial"/>
          <w:sz w:val="20"/>
        </w:rPr>
        <w:t>inbaud</w:t>
      </w:r>
      <w:r w:rsidR="00922419" w:rsidRPr="003327EE">
        <w:rPr>
          <w:rFonts w:ascii="Arial" w:hAnsi="Arial" w:cs="Arial"/>
          <w:sz w:val="20"/>
        </w:rPr>
        <w:t>ose 73A</w:t>
      </w:r>
    </w:p>
    <w:p w:rsidR="00922419" w:rsidRPr="003327EE" w:rsidRDefault="009F6E61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O</w:t>
      </w:r>
      <w:r w:rsidR="00922419" w:rsidRPr="003327EE">
        <w:rPr>
          <w:rFonts w:ascii="Arial" w:hAnsi="Arial" w:cs="Arial"/>
          <w:sz w:val="20"/>
        </w:rPr>
        <w:t>ptional</w:t>
      </w:r>
    </w:p>
    <w:p w:rsidR="003327EE" w:rsidRPr="003327EE" w:rsidRDefault="003327EE" w:rsidP="00922419">
      <w:pPr>
        <w:rPr>
          <w:rFonts w:ascii="Arial" w:hAnsi="Arial" w:cs="Arial"/>
          <w:sz w:val="20"/>
        </w:rPr>
      </w:pPr>
      <w:r w:rsidRPr="003327EE">
        <w:rPr>
          <w:rFonts w:ascii="Arial" w:hAnsi="Arial" w:cs="Arial"/>
          <w:sz w:val="20"/>
        </w:rPr>
        <w:t>Bohrdurchmesser 73 mm</w:t>
      </w:r>
    </w:p>
    <w:p w:rsidR="00922419" w:rsidRPr="003327EE" w:rsidRDefault="000E3A05" w:rsidP="0092241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Bestell</w:t>
      </w:r>
      <w:r w:rsidR="00922419" w:rsidRPr="003327EE">
        <w:rPr>
          <w:rFonts w:ascii="Arial" w:hAnsi="Arial" w:cs="Arial"/>
          <w:sz w:val="20"/>
        </w:rPr>
        <w:t>-Nr.: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4E2972">
      <w:headerReference w:type="default" r:id="rId7"/>
      <w:footerReference w:type="default" r:id="rId8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12DDD" w:rsidRDefault="00512DDD">
      <w:r>
        <w:separator/>
      </w:r>
    </w:p>
  </w:endnote>
  <w:endnote w:type="continuationSeparator" w:id="0">
    <w:p w:rsidR="00512DDD" w:rsidRDefault="00512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Tr="006B75C9">
      <w:tc>
        <w:tcPr>
          <w:tcW w:w="4747" w:type="dxa"/>
        </w:tcPr>
        <w:p w:rsidR="006D72A5" w:rsidRDefault="006D72A5" w:rsidP="004E2972">
          <w:pPr>
            <w:pStyle w:val="Fuzeile"/>
          </w:pPr>
          <w:r w:rsidRPr="004E2972">
            <w:t>Techn</w:t>
          </w:r>
          <w:r>
            <w:t>ische Änderungen</w:t>
          </w:r>
          <w:r w:rsidRPr="004E2972">
            <w:t xml:space="preserve"> vorbehalten</w:t>
          </w:r>
        </w:p>
      </w:tc>
      <w:tc>
        <w:tcPr>
          <w:tcW w:w="4748" w:type="dxa"/>
        </w:tcPr>
        <w:p w:rsidR="006D72A5" w:rsidRDefault="006D72A5" w:rsidP="004F2EB4">
          <w:pPr>
            <w:pStyle w:val="Fuzeile"/>
            <w:jc w:val="right"/>
          </w:pPr>
          <w:r w:rsidRPr="004E2972">
            <w:t>11030</w:t>
          </w:r>
          <w:r>
            <w:t>79</w:t>
          </w:r>
          <w:r w:rsidR="00935645">
            <w:t>601</w:t>
          </w:r>
          <w:r>
            <w:t>/02.2014</w:t>
          </w:r>
          <w:r w:rsidRPr="006B75C9">
            <w:sym w:font="Symbol" w:char="F0D3"/>
          </w:r>
          <w:r w:rsidRPr="004E2972">
            <w:t>Theben HTS AG</w:t>
          </w:r>
        </w:p>
      </w:tc>
    </w:tr>
  </w:tbl>
  <w:p w:rsidR="006D72A5" w:rsidRPr="004E2972" w:rsidRDefault="006D72A5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12DDD" w:rsidRDefault="00512DDD">
      <w:r>
        <w:separator/>
      </w:r>
    </w:p>
  </w:footnote>
  <w:footnote w:type="continuationSeparator" w:id="0">
    <w:p w:rsidR="00512DDD" w:rsidRDefault="00512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D72A5" w:rsidRDefault="006D72A5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6D72A5" w:rsidRPr="004E2972" w:rsidTr="006B75C9">
      <w:tc>
        <w:tcPr>
          <w:tcW w:w="4747" w:type="dxa"/>
        </w:tcPr>
        <w:p w:rsidR="006D72A5" w:rsidRPr="004E2972" w:rsidRDefault="006D72A5" w:rsidP="004E2972">
          <w:pPr>
            <w:pStyle w:val="Kopfzeile"/>
          </w:pPr>
          <w:r w:rsidRPr="004E2972">
            <w:t xml:space="preserve">Theben HTS AG </w:t>
          </w:r>
        </w:p>
        <w:p w:rsidR="006D72A5" w:rsidRPr="004E2972" w:rsidRDefault="006D72A5" w:rsidP="004E2972">
          <w:pPr>
            <w:pStyle w:val="Kopfzeile"/>
          </w:pPr>
          <w:r w:rsidRPr="004E2972">
            <w:t xml:space="preserve">CH-8307 Effretikon </w:t>
          </w:r>
        </w:p>
        <w:p w:rsidR="006D72A5" w:rsidRPr="004E2972" w:rsidRDefault="006D72A5" w:rsidP="004E2972">
          <w:pPr>
            <w:pStyle w:val="Kopfzeile"/>
          </w:pPr>
          <w:r w:rsidRPr="004E2972">
            <w:t>Tel. 052 355 17 00</w:t>
          </w:r>
        </w:p>
        <w:p w:rsidR="006D72A5" w:rsidRPr="004E2972" w:rsidRDefault="006D72A5" w:rsidP="004E2972">
          <w:pPr>
            <w:pStyle w:val="Kopfzeile"/>
          </w:pPr>
          <w:r w:rsidRPr="004E2972">
            <w:t>Fax 052 355 17 01</w:t>
          </w:r>
        </w:p>
      </w:tc>
      <w:tc>
        <w:tcPr>
          <w:tcW w:w="4748" w:type="dxa"/>
        </w:tcPr>
        <w:p w:rsidR="006D72A5" w:rsidRPr="004E2972" w:rsidRDefault="00512DDD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6D72A5" w:rsidRPr="004E2972" w:rsidRDefault="006D72A5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142380132">
    <w:abstractNumId w:val="2"/>
  </w:num>
  <w:num w:numId="2" w16cid:durableId="1872304742">
    <w:abstractNumId w:val="3"/>
  </w:num>
  <w:num w:numId="3" w16cid:durableId="1948728414">
    <w:abstractNumId w:val="1"/>
  </w:num>
  <w:num w:numId="4" w16cid:durableId="6515639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8684A"/>
    <w:rsid w:val="000A7407"/>
    <w:rsid w:val="000B4392"/>
    <w:rsid w:val="000E3A05"/>
    <w:rsid w:val="00136A01"/>
    <w:rsid w:val="001F49C8"/>
    <w:rsid w:val="001F5BF1"/>
    <w:rsid w:val="00261E93"/>
    <w:rsid w:val="002D071C"/>
    <w:rsid w:val="00306E86"/>
    <w:rsid w:val="003242DD"/>
    <w:rsid w:val="003327EE"/>
    <w:rsid w:val="003567FA"/>
    <w:rsid w:val="00367E7C"/>
    <w:rsid w:val="003A6C78"/>
    <w:rsid w:val="003D717D"/>
    <w:rsid w:val="00430F45"/>
    <w:rsid w:val="00461495"/>
    <w:rsid w:val="004930BB"/>
    <w:rsid w:val="004C07C4"/>
    <w:rsid w:val="004E2972"/>
    <w:rsid w:val="004F2EB4"/>
    <w:rsid w:val="00505ED1"/>
    <w:rsid w:val="005116E4"/>
    <w:rsid w:val="00512DDD"/>
    <w:rsid w:val="00554E6E"/>
    <w:rsid w:val="00557AA9"/>
    <w:rsid w:val="005E0D7C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D72A5"/>
    <w:rsid w:val="006E0D51"/>
    <w:rsid w:val="006F4CAD"/>
    <w:rsid w:val="00782EAC"/>
    <w:rsid w:val="00857B98"/>
    <w:rsid w:val="00872719"/>
    <w:rsid w:val="008E010F"/>
    <w:rsid w:val="009002CC"/>
    <w:rsid w:val="00922419"/>
    <w:rsid w:val="00925F64"/>
    <w:rsid w:val="00935645"/>
    <w:rsid w:val="0093567A"/>
    <w:rsid w:val="00957B7B"/>
    <w:rsid w:val="009742FA"/>
    <w:rsid w:val="00983913"/>
    <w:rsid w:val="00994DE2"/>
    <w:rsid w:val="009F6E61"/>
    <w:rsid w:val="00A41B0E"/>
    <w:rsid w:val="00A47C97"/>
    <w:rsid w:val="00A651B8"/>
    <w:rsid w:val="00A72AEF"/>
    <w:rsid w:val="00AB2128"/>
    <w:rsid w:val="00AB4B97"/>
    <w:rsid w:val="00AF1597"/>
    <w:rsid w:val="00B345A1"/>
    <w:rsid w:val="00C05DE7"/>
    <w:rsid w:val="00C1124C"/>
    <w:rsid w:val="00C203A0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F4FE3"/>
    <w:rsid w:val="00E66107"/>
    <w:rsid w:val="00E769D5"/>
    <w:rsid w:val="00EB4AB1"/>
    <w:rsid w:val="00EC36C2"/>
    <w:rsid w:val="00EE477D"/>
    <w:rsid w:val="00F23747"/>
    <w:rsid w:val="00F55BBA"/>
    <w:rsid w:val="00FB2CEC"/>
    <w:rsid w:val="00FC09A6"/>
    <w:rsid w:val="00FC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94E3A03-882F-A34A-A181-6682E428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349</Words>
  <Characters>2205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 HTS High Technology Systems AG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H. U. Gujer</dc:creator>
  <cp:keywords/>
  <dc:description/>
  <cp:lastModifiedBy>Jürgen Schwitzer</cp:lastModifiedBy>
  <cp:revision>2</cp:revision>
  <cp:lastPrinted>2013-09-26T12:44:00Z</cp:lastPrinted>
  <dcterms:created xsi:type="dcterms:W3CDTF">2026-10-15T14:16:00Z</dcterms:created>
  <dcterms:modified xsi:type="dcterms:W3CDTF">2026-10-15T14:16:00Z</dcterms:modified>
</cp:coreProperties>
</file>