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00FD9" w:rsidRDefault="00EE42CA" w:rsidP="00D50E65">
      <w:pPr>
        <w:pStyle w:val="Aufzhlung"/>
        <w:ind w:left="0" w:firstLine="0"/>
        <w:rPr>
          <w:rFonts w:ascii="Arial" w:hAnsi="Arial" w:cs="Arial"/>
          <w:b/>
          <w:color w:val="auto"/>
          <w:lang w:val="de-DE" w:eastAsia="de-DE"/>
        </w:rPr>
      </w:pPr>
      <w:r>
        <w:rPr>
          <w:rFonts w:ascii="Arial" w:hAnsi="Arial" w:cs="Arial"/>
          <w:b/>
          <w:color w:val="auto"/>
          <w:lang w:val="de-DE" w:eastAsia="de-DE"/>
        </w:rPr>
        <w:t xml:space="preserve">Mini-Präsenzmelder </w:t>
      </w:r>
      <w:proofErr w:type="spellStart"/>
      <w:r w:rsidR="00700FD9" w:rsidRPr="00700FD9">
        <w:rPr>
          <w:rFonts w:ascii="Arial" w:hAnsi="Arial" w:cs="Arial"/>
          <w:b/>
          <w:color w:val="auto"/>
          <w:lang w:val="de-DE" w:eastAsia="de-DE"/>
        </w:rPr>
        <w:t>thePiccola</w:t>
      </w:r>
      <w:proofErr w:type="spellEnd"/>
      <w:r w:rsidR="00700FD9" w:rsidRPr="00700FD9">
        <w:rPr>
          <w:rFonts w:ascii="Arial" w:hAnsi="Arial" w:cs="Arial"/>
          <w:b/>
          <w:color w:val="auto"/>
          <w:lang w:val="de-DE" w:eastAsia="de-DE"/>
        </w:rPr>
        <w:t xml:space="preserve"> P360-100 DE WH </w:t>
      </w:r>
    </w:p>
    <w:p w:rsidR="00700FD9" w:rsidRDefault="00700FD9" w:rsidP="00700FD9">
      <w:pPr>
        <w:pStyle w:val="StandardWeb"/>
        <w:spacing w:before="0" w:beforeAutospacing="0" w:after="0" w:afterAutospacing="0"/>
      </w:pPr>
      <w:r>
        <w:rPr>
          <w:rFonts w:ascii="Arial" w:hAnsi="Arial" w:cs="Arial"/>
          <w:sz w:val="20"/>
          <w:szCs w:val="20"/>
        </w:rPr>
        <w:t xml:space="preserve">Passiv-Infrarot-Bewegungsmelder für Deckenmontage; Automatische bewegungs- und  helligkeitsabhängige Steuerung für Beleuchtung; Erfassungsbereich rund 360°, gehend bis zu 50 m2 (Ø 8 m), Montagehöhe bis zu </w:t>
      </w:r>
      <w:r w:rsidR="006A6A5C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m; Mischlichtmessung für Fluoreszenzlampen (FL/PL/ESL), Halogen-/Glühlampen und </w:t>
      </w:r>
      <w:proofErr w:type="spellStart"/>
      <w:r>
        <w:rPr>
          <w:rFonts w:ascii="Arial" w:hAnsi="Arial" w:cs="Arial"/>
          <w:sz w:val="20"/>
          <w:szCs w:val="20"/>
        </w:rPr>
        <w:t>LED`s</w:t>
      </w:r>
      <w:proofErr w:type="spellEnd"/>
      <w:r>
        <w:rPr>
          <w:rFonts w:ascii="Arial" w:hAnsi="Arial" w:cs="Arial"/>
          <w:sz w:val="20"/>
          <w:szCs w:val="20"/>
        </w:rPr>
        <w:t xml:space="preserve"> geeignet; Betriebsspannung 110-240 V AC / 50-60 Hz; Eigenverbrauch ca. 0.5 W, Schutzart IP 21 Sensor, IP 20 Leistungsteil; Betriebstemperatur -20° C bis +50° C; Kanal A Licht: Relais, 1 </w:t>
      </w:r>
      <w:proofErr w:type="spellStart"/>
      <w:r>
        <w:rPr>
          <w:rFonts w:ascii="Arial" w:hAnsi="Arial" w:cs="Arial"/>
          <w:sz w:val="20"/>
          <w:szCs w:val="20"/>
        </w:rPr>
        <w:t>Schliesser</w:t>
      </w:r>
      <w:proofErr w:type="spellEnd"/>
      <w:r>
        <w:rPr>
          <w:rFonts w:ascii="Arial" w:hAnsi="Arial" w:cs="Arial"/>
          <w:sz w:val="20"/>
          <w:szCs w:val="20"/>
        </w:rPr>
        <w:t xml:space="preserve"> 240 V AC / 10 A, 2000 W bzw. 1300 VA (140 µF); Betrieb als Vollautomat; Helligkeitsschaltwert einstellbar ca. 5-1000 Lux, Teach-In Funktion; Nachlaufzeit 30 s-30 min; Impulsfunktion für Treppenlicht-Zeitschalter; Durch werkseitige Voreinstellung sofort betriebsbereit; Fernparametrierbar mit Fernbedienung; Testbetrieb zur Überprüfung von Funktion und Erfassungsbereich; Erweiterung des Erfassungsbereiches durch Master/Slave-Schaltung; Montage in Hohldecken mit Federn, Deckenausschnitt Ø 34-36 mm, Einbautiefe 22 mm;</w:t>
      </w:r>
    </w:p>
    <w:p w:rsidR="00E80372" w:rsidRPr="008107B6" w:rsidRDefault="00E80372" w:rsidP="00E80372">
      <w:pPr>
        <w:spacing w:after="240"/>
        <w:rPr>
          <w:rFonts w:ascii="Arial" w:hAnsi="Arial" w:cs="Arial"/>
          <w:sz w:val="20"/>
        </w:rPr>
      </w:pPr>
    </w:p>
    <w:p w:rsidR="0091610F" w:rsidRPr="00DB78FC" w:rsidRDefault="0091610F" w:rsidP="0091610F">
      <w:pPr>
        <w:spacing w:after="240"/>
        <w:rPr>
          <w:rFonts w:ascii="Arial" w:hAnsi="Arial" w:cs="Arial"/>
          <w:sz w:val="20"/>
        </w:rPr>
      </w:pPr>
      <w:r w:rsidRPr="008107B6">
        <w:rPr>
          <w:rFonts w:ascii="Arial" w:hAnsi="Arial" w:cs="Arial"/>
          <w:sz w:val="20"/>
        </w:rPr>
        <w:t>Fabrikat</w:t>
      </w:r>
      <w:r w:rsidR="00CB3A62" w:rsidRPr="001F12C7">
        <w:rPr>
          <w:rFonts w:ascii="Arial" w:hAnsi="Arial" w:cs="Arial"/>
          <w:sz w:val="20"/>
          <w:lang w:val="en-US"/>
        </w:rPr>
        <w:t>: Theben</w:t>
      </w:r>
    </w:p>
    <w:p w:rsidR="0091610F" w:rsidRPr="001F12C7" w:rsidRDefault="0091610F" w:rsidP="0091610F">
      <w:pPr>
        <w:rPr>
          <w:rFonts w:ascii="Arial" w:hAnsi="Arial" w:cs="Arial"/>
          <w:sz w:val="20"/>
          <w:lang w:val="en-US"/>
        </w:rPr>
      </w:pPr>
      <w:proofErr w:type="spellStart"/>
      <w:r w:rsidRPr="00700FD9">
        <w:rPr>
          <w:rFonts w:ascii="Arial" w:hAnsi="Arial" w:cs="Arial"/>
          <w:sz w:val="20"/>
          <w:lang w:val="en-US"/>
        </w:rPr>
        <w:t>Typ</w:t>
      </w:r>
      <w:proofErr w:type="spellEnd"/>
      <w:r w:rsidRPr="001F12C7">
        <w:rPr>
          <w:rFonts w:ascii="Arial" w:hAnsi="Arial" w:cs="Arial"/>
          <w:sz w:val="20"/>
          <w:lang w:val="en-US"/>
        </w:rPr>
        <w:t xml:space="preserve">: </w:t>
      </w:r>
      <w:proofErr w:type="spellStart"/>
      <w:r w:rsidR="002679F4">
        <w:rPr>
          <w:rFonts w:ascii="Arial" w:hAnsi="Arial" w:cs="Arial"/>
          <w:sz w:val="20"/>
          <w:lang w:val="en-US"/>
        </w:rPr>
        <w:t>thePiccola</w:t>
      </w:r>
      <w:proofErr w:type="spellEnd"/>
      <w:r w:rsidR="00661863">
        <w:rPr>
          <w:rFonts w:ascii="Arial" w:hAnsi="Arial" w:cs="Arial"/>
          <w:sz w:val="20"/>
          <w:lang w:val="en-US"/>
        </w:rPr>
        <w:t xml:space="preserve"> </w:t>
      </w:r>
      <w:r w:rsidR="00700FD9">
        <w:rPr>
          <w:rFonts w:ascii="Arial" w:hAnsi="Arial" w:cs="Arial"/>
          <w:sz w:val="20"/>
          <w:lang w:val="en-US"/>
        </w:rPr>
        <w:t>P</w:t>
      </w:r>
      <w:r w:rsidR="002679F4">
        <w:rPr>
          <w:rFonts w:ascii="Arial" w:hAnsi="Arial" w:cs="Arial"/>
          <w:sz w:val="20"/>
          <w:lang w:val="en-US"/>
        </w:rPr>
        <w:t>360-100 DE WH</w:t>
      </w:r>
      <w:r w:rsidR="00CB3A62" w:rsidRPr="001F12C7">
        <w:rPr>
          <w:rFonts w:ascii="Arial" w:hAnsi="Arial" w:cs="Arial"/>
          <w:sz w:val="20"/>
          <w:lang w:val="en-US"/>
        </w:rPr>
        <w:t xml:space="preserve"> (Weiss)</w:t>
      </w:r>
    </w:p>
    <w:p w:rsidR="0091610F" w:rsidRPr="00700FD9" w:rsidRDefault="00661863" w:rsidP="0091610F">
      <w:pPr>
        <w:rPr>
          <w:rFonts w:ascii="Arial" w:hAnsi="Arial" w:cs="Arial"/>
          <w:sz w:val="20"/>
          <w:lang w:val="en-US"/>
        </w:rPr>
      </w:pPr>
      <w:proofErr w:type="spellStart"/>
      <w:r w:rsidRPr="00700FD9">
        <w:rPr>
          <w:rFonts w:ascii="Arial" w:hAnsi="Arial" w:cs="Arial"/>
          <w:sz w:val="20"/>
          <w:lang w:val="en-US"/>
        </w:rPr>
        <w:t>Bestell</w:t>
      </w:r>
      <w:proofErr w:type="spellEnd"/>
      <w:r w:rsidRPr="00700FD9">
        <w:rPr>
          <w:rFonts w:ascii="Arial" w:hAnsi="Arial" w:cs="Arial"/>
          <w:sz w:val="20"/>
          <w:lang w:val="en-US"/>
        </w:rPr>
        <w:t xml:space="preserve">-Nr.: </w:t>
      </w:r>
      <w:r w:rsidR="00700FD9" w:rsidRPr="00700FD9">
        <w:rPr>
          <w:rFonts w:ascii="Arial" w:hAnsi="Arial" w:cs="Arial"/>
          <w:sz w:val="20"/>
          <w:lang w:val="en-US"/>
        </w:rPr>
        <w:t>2</w:t>
      </w:r>
      <w:r w:rsidR="00700FD9">
        <w:rPr>
          <w:rFonts w:ascii="Arial" w:hAnsi="Arial" w:cs="Arial"/>
          <w:sz w:val="20"/>
          <w:lang w:val="en-US"/>
        </w:rPr>
        <w:t>090200</w:t>
      </w:r>
    </w:p>
    <w:p w:rsidR="0091610F" w:rsidRPr="00700FD9" w:rsidRDefault="0091610F" w:rsidP="0091610F">
      <w:pPr>
        <w:rPr>
          <w:rFonts w:ascii="Arial" w:hAnsi="Arial" w:cs="Arial"/>
          <w:sz w:val="20"/>
          <w:lang w:val="en-US"/>
        </w:rPr>
      </w:pPr>
    </w:p>
    <w:p w:rsidR="0091610F" w:rsidRPr="003327EE" w:rsidRDefault="0091610F" w:rsidP="0091610F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</w:p>
    <w:p w:rsidR="00700FD9" w:rsidRDefault="0091610F" w:rsidP="00700FD9">
      <w:pPr>
        <w:pStyle w:val="berschrift3"/>
        <w:rPr>
          <w:rFonts w:ascii="Arial" w:hAnsi="Arial" w:cs="Arial"/>
          <w:sz w:val="20"/>
          <w:lang w:val="en-US"/>
        </w:rPr>
      </w:pPr>
      <w:proofErr w:type="spellStart"/>
      <w:r w:rsidRPr="00700FD9">
        <w:rPr>
          <w:rFonts w:ascii="Arial" w:hAnsi="Arial" w:cs="Arial"/>
          <w:sz w:val="20"/>
          <w:lang w:val="en-US"/>
        </w:rPr>
        <w:t>Zubehör</w:t>
      </w:r>
      <w:proofErr w:type="spellEnd"/>
    </w:p>
    <w:p w:rsidR="00EE42CA" w:rsidRPr="00EE42CA" w:rsidRDefault="00EE42CA" w:rsidP="00EE42CA">
      <w:pPr>
        <w:rPr>
          <w:lang w:val="en-US"/>
        </w:rPr>
      </w:pPr>
    </w:p>
    <w:p w:rsidR="00700FD9" w:rsidRPr="00EE42CA" w:rsidRDefault="00700FD9" w:rsidP="00700FD9">
      <w:pPr>
        <w:rPr>
          <w:rFonts w:ascii="Arial" w:hAnsi="Arial" w:cs="Arial"/>
          <w:b/>
          <w:sz w:val="20"/>
          <w:lang w:val="en-US"/>
        </w:rPr>
      </w:pPr>
      <w:r w:rsidRPr="00EE42CA">
        <w:rPr>
          <w:rFonts w:ascii="Arial" w:hAnsi="Arial" w:cs="Arial"/>
          <w:b/>
          <w:sz w:val="20"/>
          <w:lang w:val="en-US"/>
        </w:rPr>
        <w:t>Service-</w:t>
      </w:r>
      <w:proofErr w:type="spellStart"/>
      <w:r w:rsidRPr="00EE42CA">
        <w:rPr>
          <w:rFonts w:ascii="Arial" w:hAnsi="Arial" w:cs="Arial"/>
          <w:b/>
          <w:sz w:val="20"/>
          <w:lang w:val="en-US"/>
        </w:rPr>
        <w:t>Fernbedienung</w:t>
      </w:r>
      <w:proofErr w:type="spellEnd"/>
    </w:p>
    <w:p w:rsidR="0056589E" w:rsidRPr="00700FD9" w:rsidRDefault="00700FD9">
      <w:pPr>
        <w:rPr>
          <w:rFonts w:ascii="Arial" w:hAnsi="Arial" w:cs="Arial"/>
          <w:bCs/>
          <w:sz w:val="20"/>
          <w:lang w:val="en-US"/>
        </w:rPr>
      </w:pPr>
      <w:proofErr w:type="spellStart"/>
      <w:r w:rsidRPr="00700FD9">
        <w:rPr>
          <w:rFonts w:ascii="Arial" w:hAnsi="Arial" w:cs="Arial"/>
          <w:bCs/>
          <w:sz w:val="20"/>
          <w:lang w:val="en-US"/>
        </w:rPr>
        <w:t>theSenda</w:t>
      </w:r>
      <w:proofErr w:type="spellEnd"/>
      <w:r w:rsidRPr="00700FD9">
        <w:rPr>
          <w:rFonts w:ascii="Arial" w:hAnsi="Arial" w:cs="Arial"/>
          <w:bCs/>
          <w:sz w:val="20"/>
          <w:lang w:val="en-US"/>
        </w:rPr>
        <w:t xml:space="preserve"> P (9070910)</w:t>
      </w:r>
    </w:p>
    <w:p w:rsidR="00700FD9" w:rsidRPr="00700FD9" w:rsidRDefault="00700FD9">
      <w:pPr>
        <w:rPr>
          <w:rFonts w:ascii="Arial" w:hAnsi="Arial" w:cs="Arial"/>
          <w:bCs/>
          <w:sz w:val="20"/>
          <w:lang w:val="en-US"/>
        </w:rPr>
      </w:pPr>
    </w:p>
    <w:p w:rsidR="00700FD9" w:rsidRPr="00EE42CA" w:rsidRDefault="00700FD9" w:rsidP="00700FD9">
      <w:pPr>
        <w:rPr>
          <w:rFonts w:ascii="Arial" w:hAnsi="Arial" w:cs="Arial"/>
          <w:b/>
          <w:sz w:val="20"/>
          <w:lang w:val="en-US"/>
        </w:rPr>
      </w:pPr>
      <w:proofErr w:type="spellStart"/>
      <w:r w:rsidRPr="00EE42CA">
        <w:rPr>
          <w:rFonts w:ascii="Arial" w:hAnsi="Arial" w:cs="Arial"/>
          <w:b/>
          <w:sz w:val="20"/>
          <w:lang w:val="en-US"/>
        </w:rPr>
        <w:t>Benutzer-Fernbedienung</w:t>
      </w:r>
      <w:proofErr w:type="spellEnd"/>
    </w:p>
    <w:p w:rsidR="00700FD9" w:rsidRPr="00700FD9" w:rsidRDefault="00700FD9" w:rsidP="00700FD9">
      <w:pPr>
        <w:rPr>
          <w:rFonts w:ascii="Arial" w:hAnsi="Arial" w:cs="Arial"/>
          <w:bCs/>
          <w:sz w:val="20"/>
          <w:lang w:val="en-US"/>
        </w:rPr>
      </w:pPr>
      <w:proofErr w:type="spellStart"/>
      <w:r>
        <w:rPr>
          <w:rFonts w:ascii="Arial" w:hAnsi="Arial" w:cs="Arial"/>
          <w:bCs/>
          <w:sz w:val="20"/>
          <w:lang w:val="en-US"/>
        </w:rPr>
        <w:t>theSenda</w:t>
      </w:r>
      <w:proofErr w:type="spellEnd"/>
      <w:r>
        <w:rPr>
          <w:rFonts w:ascii="Arial" w:hAnsi="Arial" w:cs="Arial"/>
          <w:bCs/>
          <w:sz w:val="20"/>
          <w:lang w:val="en-US"/>
        </w:rPr>
        <w:t xml:space="preserve"> S</w:t>
      </w:r>
      <w:r w:rsidRPr="00700FD9">
        <w:rPr>
          <w:rFonts w:ascii="Arial" w:hAnsi="Arial" w:cs="Arial"/>
          <w:bCs/>
          <w:sz w:val="20"/>
          <w:lang w:val="en-US"/>
        </w:rPr>
        <w:t xml:space="preserve"> (907091</w:t>
      </w:r>
      <w:r w:rsidR="00EE42CA">
        <w:rPr>
          <w:rFonts w:ascii="Arial" w:hAnsi="Arial" w:cs="Arial"/>
          <w:bCs/>
          <w:sz w:val="20"/>
          <w:lang w:val="en-US"/>
        </w:rPr>
        <w:t>1</w:t>
      </w:r>
      <w:r w:rsidRPr="00700FD9">
        <w:rPr>
          <w:rFonts w:ascii="Arial" w:hAnsi="Arial" w:cs="Arial"/>
          <w:bCs/>
          <w:sz w:val="20"/>
          <w:lang w:val="en-US"/>
        </w:rPr>
        <w:t>)</w:t>
      </w:r>
    </w:p>
    <w:sectPr w:rsidR="00700FD9" w:rsidRPr="00700F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0B4D"/>
    <w:rsid w:val="00161AD0"/>
    <w:rsid w:val="001E659A"/>
    <w:rsid w:val="001F12C7"/>
    <w:rsid w:val="002679F4"/>
    <w:rsid w:val="0056589E"/>
    <w:rsid w:val="00661863"/>
    <w:rsid w:val="006A6A5C"/>
    <w:rsid w:val="00700FD9"/>
    <w:rsid w:val="008107B6"/>
    <w:rsid w:val="008F64CE"/>
    <w:rsid w:val="00900B4D"/>
    <w:rsid w:val="0091610F"/>
    <w:rsid w:val="00961339"/>
    <w:rsid w:val="009E1A69"/>
    <w:rsid w:val="00A003E9"/>
    <w:rsid w:val="00B132CA"/>
    <w:rsid w:val="00BC6EA5"/>
    <w:rsid w:val="00C1238E"/>
    <w:rsid w:val="00CB3A62"/>
    <w:rsid w:val="00D3525C"/>
    <w:rsid w:val="00D50E65"/>
    <w:rsid w:val="00DB78FC"/>
    <w:rsid w:val="00E80372"/>
    <w:rsid w:val="00EE42CA"/>
    <w:rsid w:val="00F6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1A119-BD22-C847-8B75-2D9DA619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sz w:val="20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161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"/>
    <w:rsid w:val="0091610F"/>
    <w:rPr>
      <w:rFonts w:ascii="Cambria" w:eastAsia="Times New Roman" w:hAnsi="Cambria" w:cs="Times New Roman"/>
      <w:b/>
      <w:bCs/>
      <w:sz w:val="26"/>
      <w:szCs w:val="26"/>
      <w:lang w:val="de-DE" w:eastAsia="de-DE"/>
    </w:rPr>
  </w:style>
  <w:style w:type="paragraph" w:customStyle="1" w:styleId="Aufzhlung">
    <w:name w:val="Aufzählung"/>
    <w:basedOn w:val="Standard"/>
    <w:uiPriority w:val="99"/>
    <w:rsid w:val="0091610F"/>
    <w:pPr>
      <w:tabs>
        <w:tab w:val="left" w:pos="300"/>
      </w:tabs>
      <w:autoSpaceDE w:val="0"/>
      <w:autoSpaceDN w:val="0"/>
      <w:adjustRightInd w:val="0"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szCs w:val="20"/>
      <w:lang w:val="de-CH" w:eastAsia="de-CH"/>
    </w:rPr>
  </w:style>
  <w:style w:type="paragraph" w:styleId="StandardWeb">
    <w:name w:val="Normal (Web)"/>
    <w:basedOn w:val="Standard"/>
    <w:uiPriority w:val="99"/>
    <w:semiHidden/>
    <w:unhideWhenUsed/>
    <w:rsid w:val="00700FD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24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1074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1-Kanal EIB/KNX Bewegungsmelder für Deckeneinbau SPHINX 330 (SPHINX 330)</vt:lpstr>
    </vt:vector>
  </TitlesOfParts>
  <Company>Theben AG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1-Kanal EIB/KNX Bewegungsmelder für Deckeneinbau SPHINX 330 (SPHINX 330)</dc:title>
  <dc:subject/>
  <dc:creator>ti</dc:creator>
  <cp:keywords/>
  <cp:lastModifiedBy>Jürgen Schwitzer</cp:lastModifiedBy>
  <cp:revision>2</cp:revision>
  <cp:lastPrinted>2016-08-15T15:53:00Z</cp:lastPrinted>
  <dcterms:created xsi:type="dcterms:W3CDTF">2026-10-15T14:15:00Z</dcterms:created>
  <dcterms:modified xsi:type="dcterms:W3CDTF">2026-10-15T14:15:00Z</dcterms:modified>
</cp:coreProperties>
</file>