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6D4E11" w:rsidP="006D4E11">
      <w:pPr>
        <w:pStyle w:val="berschrift1"/>
        <w:spacing w:after="240"/>
      </w:pPr>
      <w:r w:rsidRPr="00A860C4">
        <w:t>Ausschreibungstext</w:t>
      </w:r>
      <w:r w:rsidR="00F07E9A">
        <w:t xml:space="preserve"> für Bewegungs</w:t>
      </w:r>
      <w:r>
        <w:t>melder</w:t>
      </w:r>
    </w:p>
    <w:p w:rsidR="00D00BF0" w:rsidRPr="003327EE" w:rsidRDefault="00F07E9A" w:rsidP="006D4E11">
      <w:pPr>
        <w:pStyle w:val="berschrift1"/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Bewegungs</w:t>
      </w:r>
      <w:r w:rsidR="00604C66" w:rsidRPr="003327EE">
        <w:rPr>
          <w:rFonts w:ascii="Arial" w:hAnsi="Arial" w:cs="Arial"/>
          <w:sz w:val="20"/>
        </w:rPr>
        <w:t>melder</w:t>
      </w:r>
      <w:r w:rsidR="006D4E11" w:rsidRPr="003327EE">
        <w:rPr>
          <w:rFonts w:ascii="Arial" w:hAnsi="Arial" w:cs="Arial"/>
          <w:sz w:val="20"/>
        </w:rPr>
        <w:t xml:space="preserve"> </w:t>
      </w:r>
      <w:r w:rsidR="00F33924">
        <w:rPr>
          <w:rFonts w:ascii="Arial" w:hAnsi="Arial" w:cs="Arial"/>
          <w:sz w:val="20"/>
        </w:rPr>
        <w:t>theMova P360-100</w:t>
      </w:r>
      <w:r w:rsidR="007C7A20">
        <w:rPr>
          <w:rFonts w:ascii="Arial" w:hAnsi="Arial" w:cs="Arial"/>
          <w:sz w:val="20"/>
        </w:rPr>
        <w:t xml:space="preserve"> UP</w:t>
      </w:r>
      <w:r w:rsidR="00604C66" w:rsidRPr="003327EE">
        <w:rPr>
          <w:rFonts w:ascii="Arial" w:hAnsi="Arial" w:cs="Arial"/>
          <w:sz w:val="20"/>
        </w:rPr>
        <w:t xml:space="preserve"> </w:t>
      </w:r>
      <w:r w:rsidR="00616195" w:rsidRPr="003327EE">
        <w:rPr>
          <w:rFonts w:ascii="Arial" w:hAnsi="Arial" w:cs="Arial"/>
          <w:sz w:val="20"/>
        </w:rPr>
        <w:t>WH</w:t>
      </w:r>
      <w:r w:rsidR="00604C66" w:rsidRPr="003327EE">
        <w:rPr>
          <w:rFonts w:ascii="Arial" w:hAnsi="Arial" w:cs="Arial"/>
          <w:sz w:val="20"/>
        </w:rPr>
        <w:t xml:space="preserve"> / GR</w:t>
      </w:r>
    </w:p>
    <w:p w:rsidR="00A651B8" w:rsidRPr="003327EE" w:rsidRDefault="00167D65" w:rsidP="00A651B8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Passiv-Infrarot-Bewegungs</w:t>
      </w:r>
      <w:r w:rsidR="00643324" w:rsidRPr="003327EE">
        <w:rPr>
          <w:rFonts w:ascii="Arial" w:hAnsi="Arial" w:cs="Arial"/>
        </w:rPr>
        <w:t xml:space="preserve">melder für Deckenmontage; </w:t>
      </w:r>
      <w:r>
        <w:rPr>
          <w:rFonts w:ascii="Arial" w:hAnsi="Arial" w:cs="Arial"/>
        </w:rPr>
        <w:t>Automatische bewegungs</w:t>
      </w:r>
      <w:r w:rsidR="00E769D5" w:rsidRPr="003327EE">
        <w:rPr>
          <w:rFonts w:ascii="Arial" w:hAnsi="Arial" w:cs="Arial"/>
        </w:rPr>
        <w:t>- und helligkeitsabhängige Ste</w:t>
      </w:r>
      <w:r w:rsidR="00B42F4E">
        <w:rPr>
          <w:rFonts w:ascii="Arial" w:hAnsi="Arial" w:cs="Arial"/>
        </w:rPr>
        <w:t>uerung für Beleuchtung</w:t>
      </w:r>
      <w:r>
        <w:rPr>
          <w:rFonts w:ascii="Arial" w:hAnsi="Arial" w:cs="Arial"/>
        </w:rPr>
        <w:t>; Erfassungsbereich rund</w:t>
      </w:r>
      <w:r w:rsidR="00A651B8" w:rsidRPr="003327EE">
        <w:rPr>
          <w:rFonts w:ascii="Arial" w:hAnsi="Arial" w:cs="Arial"/>
        </w:rPr>
        <w:t xml:space="preserve"> 360°, gehend </w:t>
      </w:r>
      <w:r>
        <w:rPr>
          <w:rFonts w:ascii="Arial" w:hAnsi="Arial" w:cs="Arial"/>
        </w:rPr>
        <w:t>bi</w:t>
      </w:r>
      <w:r w:rsidR="002C6314">
        <w:rPr>
          <w:rFonts w:ascii="Arial" w:hAnsi="Arial" w:cs="Arial"/>
        </w:rPr>
        <w:t>s zu 452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2C6314">
        <w:rPr>
          <w:rFonts w:ascii="Arial" w:hAnsi="Arial" w:cs="Arial"/>
        </w:rPr>
        <w:t xml:space="preserve"> (Ø 24</w:t>
      </w:r>
      <w:r w:rsidR="00A651B8" w:rsidRPr="003327EE">
        <w:rPr>
          <w:rFonts w:ascii="Arial" w:hAnsi="Arial" w:cs="Arial"/>
        </w:rPr>
        <w:t xml:space="preserve"> m), Montagehöhe</w:t>
      </w:r>
      <w:r w:rsidRPr="00167D65">
        <w:rPr>
          <w:rFonts w:ascii="Arial" w:hAnsi="Arial" w:cs="Arial"/>
        </w:rPr>
        <w:t xml:space="preserve"> </w:t>
      </w:r>
      <w:r w:rsidR="002C6314">
        <w:rPr>
          <w:rFonts w:ascii="Arial" w:hAnsi="Arial" w:cs="Arial"/>
        </w:rPr>
        <w:t>bis zu 10</w:t>
      </w:r>
      <w:r>
        <w:rPr>
          <w:rFonts w:ascii="Arial" w:hAnsi="Arial" w:cs="Arial"/>
        </w:rPr>
        <w:t xml:space="preserve"> </w:t>
      </w:r>
      <w:r w:rsidRPr="003327EE">
        <w:rPr>
          <w:rFonts w:ascii="Arial" w:hAnsi="Arial" w:cs="Arial"/>
        </w:rPr>
        <w:t>m</w:t>
      </w:r>
      <w:r w:rsidR="00FA470D">
        <w:rPr>
          <w:rFonts w:ascii="Arial" w:hAnsi="Arial" w:cs="Arial"/>
        </w:rPr>
        <w:t>, Bereichseinschränkung mit Abdeckclips</w:t>
      </w:r>
      <w:r w:rsidR="00336145">
        <w:rPr>
          <w:rFonts w:ascii="Arial" w:hAnsi="Arial" w:cs="Arial"/>
        </w:rPr>
        <w:t xml:space="preserve"> (optional)</w:t>
      </w:r>
      <w:r w:rsidR="00A651B8" w:rsidRPr="003327EE">
        <w:rPr>
          <w:rFonts w:ascii="Arial" w:hAnsi="Arial" w:cs="Arial"/>
        </w:rPr>
        <w:t xml:space="preserve">; </w:t>
      </w:r>
    </w:p>
    <w:p w:rsidR="00925F64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</w:t>
      </w:r>
      <w:r w:rsidR="00925F64" w:rsidRPr="003327EE">
        <w:rPr>
          <w:rFonts w:ascii="Arial" w:hAnsi="Arial" w:cs="Arial"/>
        </w:rPr>
        <w:t xml:space="preserve"> für Fluoreszenzlampen (FL/PL/ESL), Halogen-/Glühlampen und LED</w:t>
      </w:r>
      <w:r w:rsidR="00C953BB">
        <w:rPr>
          <w:rFonts w:ascii="Arial" w:hAnsi="Arial" w:cs="Arial"/>
        </w:rPr>
        <w:t>‘</w:t>
      </w:r>
      <w:r w:rsidR="00925F64" w:rsidRPr="003327EE">
        <w:rPr>
          <w:rFonts w:ascii="Arial" w:hAnsi="Arial" w:cs="Arial"/>
        </w:rPr>
        <w:t>s geeignet</w:t>
      </w:r>
      <w:r w:rsidR="00167D65">
        <w:rPr>
          <w:rFonts w:ascii="Arial" w:hAnsi="Arial" w:cs="Arial"/>
        </w:rPr>
        <w:t>;</w:t>
      </w:r>
    </w:p>
    <w:p w:rsidR="00E769D5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  <w:spacing w:val="-3"/>
        </w:rPr>
        <w:t xml:space="preserve">Betriebsspannung </w:t>
      </w:r>
      <w:r w:rsidR="002C6314">
        <w:rPr>
          <w:rFonts w:ascii="Arial" w:hAnsi="Arial" w:cs="Arial"/>
          <w:spacing w:val="-3"/>
        </w:rPr>
        <w:t xml:space="preserve">110 - </w:t>
      </w:r>
      <w:r w:rsidRPr="003327EE">
        <w:rPr>
          <w:rFonts w:ascii="Arial" w:hAnsi="Arial" w:cs="Arial"/>
          <w:spacing w:val="-3"/>
        </w:rPr>
        <w:t>230 V AC / 50</w:t>
      </w:r>
      <w:r w:rsidR="002C6314">
        <w:rPr>
          <w:rFonts w:ascii="Arial" w:hAnsi="Arial" w:cs="Arial"/>
          <w:spacing w:val="-3"/>
        </w:rPr>
        <w:t xml:space="preserve"> - 60</w:t>
      </w:r>
      <w:r w:rsidRPr="003327EE">
        <w:rPr>
          <w:rFonts w:ascii="Arial" w:hAnsi="Arial" w:cs="Arial"/>
          <w:spacing w:val="-3"/>
        </w:rPr>
        <w:t xml:space="preserve"> Hz; </w:t>
      </w:r>
      <w:r w:rsidR="00A22364">
        <w:rPr>
          <w:rFonts w:ascii="Arial" w:hAnsi="Arial" w:cs="Arial"/>
          <w:spacing w:val="-3"/>
        </w:rPr>
        <w:t>Eigenverbrauch ca. 0.1</w:t>
      </w:r>
      <w:r w:rsidR="002C6314">
        <w:rPr>
          <w:rFonts w:ascii="Arial" w:hAnsi="Arial" w:cs="Arial"/>
          <w:spacing w:val="-3"/>
        </w:rPr>
        <w:t xml:space="preserve"> W,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2C6314">
        <w:rPr>
          <w:rFonts w:ascii="Arial" w:hAnsi="Arial" w:cs="Arial"/>
        </w:rPr>
        <w:t>IP 40</w:t>
      </w:r>
      <w:r w:rsidR="00925F64" w:rsidRPr="003327EE">
        <w:rPr>
          <w:rFonts w:ascii="Arial" w:hAnsi="Arial" w:cs="Arial"/>
        </w:rPr>
        <w:t>;</w:t>
      </w:r>
      <w:r w:rsidR="004F6840">
        <w:rPr>
          <w:rFonts w:ascii="Arial" w:hAnsi="Arial" w:cs="Arial"/>
        </w:rPr>
        <w:t xml:space="preserve"> Betriebstemperatur -15° C bis +50° C;</w:t>
      </w:r>
    </w:p>
    <w:p w:rsidR="00604C66" w:rsidRPr="003327EE" w:rsidRDefault="00E769D5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Kanal A Licht: Relais, </w:t>
      </w:r>
      <w:r w:rsidR="00643324" w:rsidRPr="003327EE">
        <w:rPr>
          <w:rFonts w:ascii="Arial" w:hAnsi="Arial" w:cs="Arial"/>
        </w:rPr>
        <w:t xml:space="preserve">1 Schliesser </w:t>
      </w:r>
      <w:r w:rsidRPr="003327EE">
        <w:rPr>
          <w:rFonts w:ascii="Arial" w:hAnsi="Arial" w:cs="Arial"/>
        </w:rPr>
        <w:t>230 V / 10 A, 2300 W</w:t>
      </w:r>
      <w:r w:rsidR="00CE0149">
        <w:rPr>
          <w:rFonts w:ascii="Arial" w:hAnsi="Arial" w:cs="Arial"/>
        </w:rPr>
        <w:t xml:space="preserve"> bzw. 1150 VA (cos </w:t>
      </w:r>
      <w:r w:rsidR="00CE0149">
        <w:rPr>
          <w:rFonts w:ascii="Calibri" w:hAnsi="Calibri" w:cs="Calibri"/>
        </w:rPr>
        <w:t>ϕ</w:t>
      </w:r>
      <w:r w:rsidR="00CE0149">
        <w:rPr>
          <w:rFonts w:ascii="Arial" w:hAnsi="Arial" w:cs="Arial"/>
        </w:rPr>
        <w:t xml:space="preserve"> = 0.5)</w:t>
      </w:r>
      <w:r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Bet</w:t>
      </w:r>
      <w:r w:rsidR="007B2E89">
        <w:rPr>
          <w:rFonts w:ascii="Arial" w:hAnsi="Arial" w:cs="Arial"/>
        </w:rPr>
        <w:t>rieb als Voll</w:t>
      </w:r>
      <w:r w:rsidR="00C84303">
        <w:rPr>
          <w:rFonts w:ascii="Arial" w:hAnsi="Arial" w:cs="Arial"/>
        </w:rPr>
        <w:t>automat</w:t>
      </w:r>
      <w:r w:rsidRPr="003327EE">
        <w:rPr>
          <w:rFonts w:ascii="Arial" w:hAnsi="Arial" w:cs="Arial"/>
        </w:rPr>
        <w:t xml:space="preserve">; Helligkeitsschaltwert </w:t>
      </w:r>
      <w:r w:rsidR="00604C66" w:rsidRPr="003327EE">
        <w:rPr>
          <w:rFonts w:ascii="Arial" w:hAnsi="Arial" w:cs="Arial"/>
        </w:rPr>
        <w:t>einstellbar</w:t>
      </w:r>
      <w:r w:rsidRPr="003327EE">
        <w:rPr>
          <w:rFonts w:ascii="Arial" w:hAnsi="Arial" w:cs="Arial"/>
        </w:rPr>
        <w:t xml:space="preserve"> </w:t>
      </w:r>
      <w:r w:rsidR="00461495" w:rsidRPr="003327EE">
        <w:rPr>
          <w:rFonts w:ascii="Arial" w:hAnsi="Arial" w:cs="Arial"/>
        </w:rPr>
        <w:t xml:space="preserve">ca. </w:t>
      </w:r>
      <w:r w:rsidR="007B2E89">
        <w:rPr>
          <w:rFonts w:ascii="Arial" w:hAnsi="Arial" w:cs="Arial"/>
        </w:rPr>
        <w:t>30</w:t>
      </w:r>
      <w:r w:rsidRPr="003327EE">
        <w:rPr>
          <w:rFonts w:ascii="Arial" w:hAnsi="Arial" w:cs="Arial"/>
        </w:rPr>
        <w:t xml:space="preserve"> – 3000 Lux</w:t>
      </w:r>
      <w:r w:rsidR="00604C66" w:rsidRPr="003327EE">
        <w:rPr>
          <w:rFonts w:ascii="Arial" w:hAnsi="Arial" w:cs="Arial"/>
        </w:rPr>
        <w:t>, Teach-In Funktion</w:t>
      </w:r>
      <w:r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Nachlaufzeit</w:t>
      </w:r>
      <w:r w:rsidR="00925F64" w:rsidRPr="003327EE">
        <w:rPr>
          <w:rFonts w:ascii="Arial" w:hAnsi="Arial" w:cs="Arial"/>
        </w:rPr>
        <w:t xml:space="preserve"> 10 s – 60 min; </w:t>
      </w:r>
      <w:r w:rsidR="00604C66" w:rsidRPr="003327EE">
        <w:rPr>
          <w:rFonts w:ascii="Arial" w:hAnsi="Arial" w:cs="Arial"/>
        </w:rPr>
        <w:t>Impulsfunktion für Treppenlicht-Zeitschalter</w:t>
      </w:r>
      <w:r w:rsidR="00461495" w:rsidRPr="003327EE">
        <w:rPr>
          <w:rFonts w:ascii="Arial" w:hAnsi="Arial" w:cs="Arial"/>
        </w:rPr>
        <w:t>;</w:t>
      </w:r>
    </w:p>
    <w:p w:rsidR="00604C66" w:rsidRPr="003327EE" w:rsidRDefault="00D739CD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Empfindlichkeit einstellbar; </w:t>
      </w:r>
      <w:r w:rsidR="00604C66" w:rsidRPr="003327EE">
        <w:rPr>
          <w:rFonts w:ascii="Arial" w:hAnsi="Arial" w:cs="Arial"/>
        </w:rPr>
        <w:t>Durch werkseitige Vorein</w:t>
      </w:r>
      <w:r w:rsidR="00925F64" w:rsidRPr="003327EE">
        <w:rPr>
          <w:rFonts w:ascii="Arial" w:hAnsi="Arial" w:cs="Arial"/>
        </w:rPr>
        <w:t xml:space="preserve">stellung sofort betriebsbereit; </w:t>
      </w:r>
      <w:r w:rsidR="0093567A" w:rsidRPr="003327EE">
        <w:rPr>
          <w:rFonts w:ascii="Arial" w:hAnsi="Arial" w:cs="Arial"/>
        </w:rPr>
        <w:t>Fernp</w:t>
      </w:r>
      <w:r w:rsidR="000E3A05">
        <w:rPr>
          <w:rFonts w:ascii="Arial" w:hAnsi="Arial" w:cs="Arial"/>
        </w:rPr>
        <w:t>arametrierbar mit Fernbedienung;</w:t>
      </w:r>
      <w:r w:rsidR="007B2E89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Testbetrieb zur Überprüfung von Funktion und Erfassungsbereich</w:t>
      </w:r>
      <w:r w:rsidR="007B2E89">
        <w:rPr>
          <w:rFonts w:ascii="Arial" w:hAnsi="Arial" w:cs="Arial"/>
        </w:rPr>
        <w:t>;</w:t>
      </w:r>
    </w:p>
    <w:p w:rsidR="002C6314" w:rsidRPr="003327EE" w:rsidRDefault="002C6314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Einbautiefe 37</w:t>
      </w:r>
      <w:r w:rsidRPr="003327EE">
        <w:rPr>
          <w:rFonts w:ascii="Arial" w:hAnsi="Arial" w:cs="Arial"/>
        </w:rPr>
        <w:t xml:space="preserve"> mm, Deckeneinbau in UP-Dose </w:t>
      </w:r>
      <w:r w:rsidR="00336145">
        <w:rPr>
          <w:rFonts w:ascii="Arial" w:hAnsi="Arial" w:cs="Arial"/>
        </w:rPr>
        <w:t xml:space="preserve">Gr.1 </w:t>
      </w:r>
      <w:r w:rsidRPr="003327EE">
        <w:rPr>
          <w:rFonts w:ascii="Arial" w:hAnsi="Arial" w:cs="Arial"/>
        </w:rPr>
        <w:t>oder Deckeneinbaudose 73A, Deckenaufbau möglich mit AP-Rahmen</w:t>
      </w:r>
      <w:r w:rsidR="00C43A40">
        <w:rPr>
          <w:rFonts w:ascii="Arial" w:hAnsi="Arial" w:cs="Arial"/>
        </w:rPr>
        <w:t xml:space="preserve"> 110A Schutzart IP 44</w:t>
      </w:r>
      <w:r w:rsidRPr="003327EE">
        <w:rPr>
          <w:rFonts w:ascii="Arial" w:hAnsi="Arial" w:cs="Arial"/>
        </w:rPr>
        <w:t>;</w:t>
      </w:r>
    </w:p>
    <w:p w:rsidR="004F2EB4" w:rsidRPr="002C6314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960F5D" w:rsidRDefault="004E2972" w:rsidP="00AB4B97">
      <w:pPr>
        <w:spacing w:after="240"/>
        <w:rPr>
          <w:rFonts w:ascii="Arial" w:hAnsi="Arial" w:cs="Arial"/>
          <w:sz w:val="20"/>
          <w:lang w:val="en-US"/>
        </w:rPr>
      </w:pPr>
      <w:r w:rsidRPr="001954BB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  <w:r w:rsidRPr="00960F5D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C43A40">
        <w:rPr>
          <w:rFonts w:ascii="Arial" w:hAnsi="Arial" w:cs="Arial"/>
          <w:sz w:val="20"/>
          <w:lang w:val="en-US"/>
        </w:rPr>
        <w:t>theMova P</w:t>
      </w:r>
      <w:r w:rsidR="00F33924">
        <w:rPr>
          <w:rFonts w:ascii="Arial" w:hAnsi="Arial" w:cs="Arial"/>
          <w:sz w:val="20"/>
          <w:lang w:val="en-US"/>
        </w:rPr>
        <w:t>360-100 UP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Bestell-Nr.: </w:t>
      </w:r>
      <w:r w:rsidR="00960F5D">
        <w:rPr>
          <w:rFonts w:ascii="Arial" w:hAnsi="Arial" w:cs="Arial"/>
          <w:sz w:val="20"/>
          <w:lang w:val="en-US"/>
        </w:rPr>
        <w:t>103</w:t>
      </w:r>
      <w:r w:rsidR="00922419" w:rsidRPr="003327EE">
        <w:rPr>
          <w:rFonts w:ascii="Arial" w:hAnsi="Arial" w:cs="Arial"/>
          <w:sz w:val="20"/>
          <w:lang w:val="en-US"/>
        </w:rPr>
        <w:t>0</w:t>
      </w:r>
      <w:r w:rsidR="00F33924">
        <w:rPr>
          <w:rFonts w:ascii="Arial" w:hAnsi="Arial" w:cs="Arial"/>
          <w:sz w:val="20"/>
          <w:lang w:val="en-US"/>
        </w:rPr>
        <w:t>600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F33924">
        <w:rPr>
          <w:rFonts w:ascii="Arial" w:hAnsi="Arial" w:cs="Arial"/>
          <w:sz w:val="20"/>
          <w:lang w:val="en-US"/>
        </w:rPr>
        <w:t>theMova P360-100 UP</w:t>
      </w:r>
      <w:r w:rsidR="0093567A" w:rsidRPr="003327EE">
        <w:rPr>
          <w:rFonts w:ascii="Arial" w:hAnsi="Arial" w:cs="Arial"/>
          <w:sz w:val="20"/>
          <w:lang w:val="en-US"/>
        </w:rPr>
        <w:t xml:space="preserve">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960F5D">
        <w:rPr>
          <w:rFonts w:ascii="Arial" w:hAnsi="Arial" w:cs="Arial"/>
          <w:sz w:val="20"/>
          <w:lang w:val="en-US"/>
        </w:rPr>
        <w:t>103</w:t>
      </w:r>
      <w:r w:rsidR="00960F5D" w:rsidRPr="003327EE">
        <w:rPr>
          <w:rFonts w:ascii="Arial" w:hAnsi="Arial" w:cs="Arial"/>
          <w:sz w:val="20"/>
          <w:lang w:val="en-US"/>
        </w:rPr>
        <w:t>0</w:t>
      </w:r>
      <w:r w:rsidR="00F33924">
        <w:rPr>
          <w:rFonts w:ascii="Arial" w:hAnsi="Arial" w:cs="Arial"/>
          <w:sz w:val="20"/>
          <w:lang w:val="en-US"/>
        </w:rPr>
        <w:t>601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F33924">
        <w:rPr>
          <w:rFonts w:ascii="Arial" w:hAnsi="Arial" w:cs="Arial"/>
          <w:sz w:val="20"/>
          <w:lang w:val="en-US"/>
        </w:rPr>
        <w:t>theMova P360-100 UP</w:t>
      </w:r>
      <w:r w:rsidR="0093567A" w:rsidRPr="003327EE">
        <w:rPr>
          <w:rFonts w:ascii="Arial" w:hAnsi="Arial" w:cs="Arial"/>
          <w:sz w:val="20"/>
          <w:lang w:val="en-US"/>
        </w:rPr>
        <w:t xml:space="preserve">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F33924">
        <w:rPr>
          <w:rFonts w:ascii="Arial" w:hAnsi="Arial" w:cs="Arial"/>
          <w:sz w:val="20"/>
          <w:lang w:val="en-US"/>
        </w:rPr>
        <w:t xml:space="preserve"> </w:t>
      </w:r>
      <w:r w:rsidR="00D7757B" w:rsidRPr="00F33924">
        <w:rPr>
          <w:rFonts w:ascii="Arial" w:hAnsi="Arial" w:cs="Arial"/>
          <w:sz w:val="20"/>
          <w:lang w:val="en-US"/>
        </w:rPr>
        <w:t>G</w:t>
      </w:r>
      <w:r w:rsidR="0093567A" w:rsidRPr="00F33924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Text 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Bestell 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C43A40" w:rsidP="00C43A40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 WH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9070912</w:t>
      </w:r>
    </w:p>
    <w:p w:rsidR="00C43A40" w:rsidRDefault="00C43A40" w:rsidP="00C43A40">
      <w:pPr>
        <w:rPr>
          <w:rFonts w:ascii="Arial" w:hAnsi="Arial" w:cs="Arial"/>
          <w:sz w:val="20"/>
        </w:rPr>
      </w:pPr>
    </w:p>
    <w:p w:rsidR="00D739CD" w:rsidRPr="003327EE" w:rsidRDefault="00D739CD" w:rsidP="00D739CD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AP-Rahmen 110A GR</w:t>
      </w:r>
    </w:p>
    <w:p w:rsidR="00D739CD" w:rsidRPr="003327EE" w:rsidRDefault="00D739CD" w:rsidP="00D739CD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D739CD" w:rsidRPr="003327EE" w:rsidRDefault="00D739CD" w:rsidP="00D739C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Bestell-Nr.: </w:t>
      </w:r>
      <w:r w:rsidRPr="00D739CD">
        <w:rPr>
          <w:rFonts w:ascii="Arial" w:hAnsi="Arial" w:cs="Arial"/>
          <w:sz w:val="20"/>
        </w:rPr>
        <w:t>9070913</w:t>
      </w:r>
    </w:p>
    <w:p w:rsidR="00D739CD" w:rsidRPr="003327EE" w:rsidRDefault="00D739CD" w:rsidP="00C43A40">
      <w:pPr>
        <w:rPr>
          <w:rFonts w:ascii="Arial" w:hAnsi="Arial" w:cs="Arial"/>
          <w:sz w:val="20"/>
        </w:rPr>
      </w:pPr>
    </w:p>
    <w:p w:rsidR="00C43A40" w:rsidRPr="003327EE" w:rsidRDefault="00C43A40" w:rsidP="00C43A40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Deckeneinbaudose 73A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9070917</w:t>
      </w:r>
    </w:p>
    <w:p w:rsidR="00C43A40" w:rsidRDefault="00C43A40" w:rsidP="00C43A40">
      <w:pPr>
        <w:rPr>
          <w:rFonts w:ascii="Arial" w:hAnsi="Arial" w:cs="Arial"/>
          <w:sz w:val="20"/>
        </w:rPr>
      </w:pPr>
    </w:p>
    <w:p w:rsidR="00D739CD" w:rsidRPr="003327EE" w:rsidRDefault="00D739CD" w:rsidP="00D739CD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Abdeckclip für Bereichseinschränkung</w:t>
      </w:r>
    </w:p>
    <w:p w:rsidR="00D739CD" w:rsidRPr="003327EE" w:rsidRDefault="00D739CD" w:rsidP="00D739CD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D739CD" w:rsidRPr="003327EE" w:rsidRDefault="00D739CD" w:rsidP="00D739C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9070921</w:t>
      </w:r>
    </w:p>
    <w:p w:rsidR="00D739CD" w:rsidRPr="003327EE" w:rsidRDefault="00D739CD" w:rsidP="00C43A40">
      <w:pPr>
        <w:rPr>
          <w:rFonts w:ascii="Arial" w:hAnsi="Arial" w:cs="Arial"/>
          <w:sz w:val="20"/>
        </w:rPr>
      </w:pPr>
    </w:p>
    <w:sectPr w:rsidR="00D739CD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C7117" w:rsidRDefault="002C7117">
      <w:r>
        <w:separator/>
      </w:r>
    </w:p>
  </w:endnote>
  <w:endnote w:type="continuationSeparator" w:id="0">
    <w:p w:rsidR="002C7117" w:rsidRDefault="002C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83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739CD" w:rsidTr="006B75C9">
      <w:tc>
        <w:tcPr>
          <w:tcW w:w="4747" w:type="dxa"/>
        </w:tcPr>
        <w:p w:rsidR="00D739CD" w:rsidRDefault="00D739CD" w:rsidP="004E2972">
          <w:pPr>
            <w:pStyle w:val="Fuzeile"/>
          </w:pPr>
          <w:r w:rsidRPr="004E2972">
            <w:t>Techn</w:t>
          </w:r>
          <w:r>
            <w:t>ische Änderungen</w:t>
          </w:r>
          <w:r w:rsidRPr="004E2972">
            <w:t xml:space="preserve"> vorbehalten</w:t>
          </w:r>
        </w:p>
      </w:tc>
      <w:tc>
        <w:tcPr>
          <w:tcW w:w="4748" w:type="dxa"/>
        </w:tcPr>
        <w:p w:rsidR="00D739CD" w:rsidRDefault="00D739CD" w:rsidP="004F2EB4">
          <w:pPr>
            <w:pStyle w:val="Fuzeile"/>
            <w:jc w:val="right"/>
          </w:pPr>
          <w:r w:rsidRPr="004E2972">
            <w:t>11030</w:t>
          </w:r>
          <w:r>
            <w:t>829</w:t>
          </w:r>
          <w:r w:rsidR="00336145">
            <w:t>01</w:t>
          </w:r>
          <w:r>
            <w:t>/05.2014</w:t>
          </w:r>
          <w:r w:rsidRPr="006B75C9">
            <w:sym w:font="Symbol" w:char="F0D3"/>
          </w:r>
          <w:r w:rsidRPr="004E2972">
            <w:t>Theben HTS AG</w:t>
          </w:r>
        </w:p>
      </w:tc>
    </w:tr>
  </w:tbl>
  <w:p w:rsidR="00D739CD" w:rsidRPr="004E2972" w:rsidRDefault="00D739CD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C7117" w:rsidRDefault="002C7117">
      <w:r>
        <w:separator/>
      </w:r>
    </w:p>
  </w:footnote>
  <w:footnote w:type="continuationSeparator" w:id="0">
    <w:p w:rsidR="002C7117" w:rsidRDefault="002C7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739CD" w:rsidRDefault="00D739CD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739CD" w:rsidRPr="004E2972" w:rsidTr="006B75C9">
      <w:tc>
        <w:tcPr>
          <w:tcW w:w="4747" w:type="dxa"/>
        </w:tcPr>
        <w:p w:rsidR="00D739CD" w:rsidRPr="004E2972" w:rsidRDefault="00D739CD" w:rsidP="004E2972">
          <w:pPr>
            <w:pStyle w:val="Kopfzeile"/>
          </w:pPr>
          <w:r w:rsidRPr="004E2972">
            <w:t xml:space="preserve">Theben HTS AG </w:t>
          </w:r>
        </w:p>
        <w:p w:rsidR="00D739CD" w:rsidRPr="004E2972" w:rsidRDefault="00D739CD" w:rsidP="004E2972">
          <w:pPr>
            <w:pStyle w:val="Kopfzeile"/>
          </w:pPr>
          <w:r w:rsidRPr="004E2972">
            <w:t xml:space="preserve">CH-8307 Effretikon </w:t>
          </w:r>
        </w:p>
        <w:p w:rsidR="00D739CD" w:rsidRPr="004E2972" w:rsidRDefault="00D739CD" w:rsidP="004E2972">
          <w:pPr>
            <w:pStyle w:val="Kopfzeile"/>
          </w:pPr>
          <w:r w:rsidRPr="004E2972">
            <w:t>Tel. 052 355 17 00</w:t>
          </w:r>
        </w:p>
        <w:p w:rsidR="00D739CD" w:rsidRPr="004E2972" w:rsidRDefault="00D739CD" w:rsidP="004E2972">
          <w:pPr>
            <w:pStyle w:val="Kopfzeile"/>
          </w:pPr>
          <w:r w:rsidRPr="004E2972">
            <w:t>Fax 052 355 17 01</w:t>
          </w:r>
        </w:p>
      </w:tc>
      <w:tc>
        <w:tcPr>
          <w:tcW w:w="4748" w:type="dxa"/>
        </w:tcPr>
        <w:p w:rsidR="00D739CD" w:rsidRPr="004E2972" w:rsidRDefault="002C7117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D739CD" w:rsidRPr="004E2972" w:rsidRDefault="00D739CD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2115973037">
    <w:abstractNumId w:val="2"/>
  </w:num>
  <w:num w:numId="2" w16cid:durableId="962424069">
    <w:abstractNumId w:val="3"/>
  </w:num>
  <w:num w:numId="3" w16cid:durableId="789055196">
    <w:abstractNumId w:val="1"/>
  </w:num>
  <w:num w:numId="4" w16cid:durableId="15615968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49B0"/>
    <w:rsid w:val="000A7407"/>
    <w:rsid w:val="000B4392"/>
    <w:rsid w:val="000E3A05"/>
    <w:rsid w:val="00136A01"/>
    <w:rsid w:val="00167D65"/>
    <w:rsid w:val="001954BB"/>
    <w:rsid w:val="001F49C8"/>
    <w:rsid w:val="001F5BF1"/>
    <w:rsid w:val="00261E93"/>
    <w:rsid w:val="002C6314"/>
    <w:rsid w:val="002C7117"/>
    <w:rsid w:val="002D071C"/>
    <w:rsid w:val="00306E86"/>
    <w:rsid w:val="003242DD"/>
    <w:rsid w:val="003327EE"/>
    <w:rsid w:val="00336145"/>
    <w:rsid w:val="00336D41"/>
    <w:rsid w:val="003567FA"/>
    <w:rsid w:val="00367E7C"/>
    <w:rsid w:val="003A6C78"/>
    <w:rsid w:val="003D717D"/>
    <w:rsid w:val="00430F45"/>
    <w:rsid w:val="00461495"/>
    <w:rsid w:val="004930BB"/>
    <w:rsid w:val="004B43D8"/>
    <w:rsid w:val="004C07C4"/>
    <w:rsid w:val="004E2972"/>
    <w:rsid w:val="004F2EB4"/>
    <w:rsid w:val="004F6840"/>
    <w:rsid w:val="005116E4"/>
    <w:rsid w:val="00554D9B"/>
    <w:rsid w:val="00557AA9"/>
    <w:rsid w:val="00604C66"/>
    <w:rsid w:val="00616195"/>
    <w:rsid w:val="00622B3A"/>
    <w:rsid w:val="00630FC3"/>
    <w:rsid w:val="00643324"/>
    <w:rsid w:val="006573DC"/>
    <w:rsid w:val="00666E7B"/>
    <w:rsid w:val="00680D97"/>
    <w:rsid w:val="006B75C9"/>
    <w:rsid w:val="006D4E11"/>
    <w:rsid w:val="006E0D51"/>
    <w:rsid w:val="006F4CAD"/>
    <w:rsid w:val="007752C7"/>
    <w:rsid w:val="007B2E89"/>
    <w:rsid w:val="007C7A20"/>
    <w:rsid w:val="00857B98"/>
    <w:rsid w:val="00872719"/>
    <w:rsid w:val="008E010F"/>
    <w:rsid w:val="009002CC"/>
    <w:rsid w:val="00922419"/>
    <w:rsid w:val="00925F64"/>
    <w:rsid w:val="0093567A"/>
    <w:rsid w:val="00957B7B"/>
    <w:rsid w:val="00960F5D"/>
    <w:rsid w:val="009742FA"/>
    <w:rsid w:val="00983913"/>
    <w:rsid w:val="00994DE2"/>
    <w:rsid w:val="009F6E61"/>
    <w:rsid w:val="00A22364"/>
    <w:rsid w:val="00A41B0E"/>
    <w:rsid w:val="00A47C97"/>
    <w:rsid w:val="00A651B8"/>
    <w:rsid w:val="00A72AEF"/>
    <w:rsid w:val="00A76871"/>
    <w:rsid w:val="00AB2128"/>
    <w:rsid w:val="00AB4B97"/>
    <w:rsid w:val="00B345A1"/>
    <w:rsid w:val="00B42F4E"/>
    <w:rsid w:val="00C05DE7"/>
    <w:rsid w:val="00C1124C"/>
    <w:rsid w:val="00C203A0"/>
    <w:rsid w:val="00C43A40"/>
    <w:rsid w:val="00C84303"/>
    <w:rsid w:val="00C8699D"/>
    <w:rsid w:val="00C953BB"/>
    <w:rsid w:val="00CA46A7"/>
    <w:rsid w:val="00CB1CD5"/>
    <w:rsid w:val="00CE0149"/>
    <w:rsid w:val="00CF20FB"/>
    <w:rsid w:val="00D00BF0"/>
    <w:rsid w:val="00D05F16"/>
    <w:rsid w:val="00D739CD"/>
    <w:rsid w:val="00D7757B"/>
    <w:rsid w:val="00D84889"/>
    <w:rsid w:val="00D96261"/>
    <w:rsid w:val="00DA5A07"/>
    <w:rsid w:val="00DF4FE3"/>
    <w:rsid w:val="00E66107"/>
    <w:rsid w:val="00E769D5"/>
    <w:rsid w:val="00EA1E7A"/>
    <w:rsid w:val="00EB4AB1"/>
    <w:rsid w:val="00EC36C2"/>
    <w:rsid w:val="00EF27C6"/>
    <w:rsid w:val="00F07E9A"/>
    <w:rsid w:val="00F33924"/>
    <w:rsid w:val="00F55BBA"/>
    <w:rsid w:val="00FA470D"/>
    <w:rsid w:val="00FB2CEC"/>
    <w:rsid w:val="00FB72F1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12D5385-9A62-B044-9C31-D2C98AC7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280</Words>
  <Characters>1771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 HTS High Technology Systems AG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dc:description/>
  <cp:lastModifiedBy>Jürgen Schwitzer</cp:lastModifiedBy>
  <cp:revision>2</cp:revision>
  <cp:lastPrinted>2013-09-26T12:44:00Z</cp:lastPrinted>
  <dcterms:created xsi:type="dcterms:W3CDTF">2026-10-15T14:15:00Z</dcterms:created>
  <dcterms:modified xsi:type="dcterms:W3CDTF">2026-10-15T14:15:00Z</dcterms:modified>
</cp:coreProperties>
</file>