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Wandmontage,</w:t>
      </w:r>
      <w:r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>
        <w:rPr>
          <w:rFonts w:ascii="Arial" w:hAnsi="Arial" w:cs="Arial"/>
          <w:b/>
          <w:sz w:val="20"/>
          <w:szCs w:val="20"/>
        </w:rPr>
        <w:t>, 180°, max. 12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m, </w:t>
      </w:r>
      <w:r w:rsidR="00F3037B">
        <w:rPr>
          <w:rFonts w:ascii="Arial" w:hAnsi="Arial" w:cs="Arial"/>
          <w:b/>
          <w:sz w:val="20"/>
          <w:szCs w:val="20"/>
        </w:rPr>
        <w:t>schwarz</w:t>
      </w:r>
      <w:r>
        <w:rPr>
          <w:rFonts w:ascii="Arial" w:hAnsi="Arial" w:cs="Arial"/>
          <w:b/>
          <w:sz w:val="20"/>
          <w:szCs w:val="20"/>
        </w:rPr>
        <w:t>, IP 55 (</w:t>
      </w:r>
      <w:proofErr w:type="spellStart"/>
      <w:r w:rsidR="00202432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202432">
        <w:rPr>
          <w:rFonts w:ascii="Arial" w:hAnsi="Arial" w:cs="Arial"/>
          <w:b/>
          <w:sz w:val="20"/>
          <w:szCs w:val="20"/>
        </w:rPr>
        <w:t xml:space="preserve"> S180 </w:t>
      </w:r>
      <w:r w:rsidR="00F3037B">
        <w:rPr>
          <w:rFonts w:ascii="Arial" w:hAnsi="Arial" w:cs="Arial"/>
          <w:b/>
          <w:sz w:val="20"/>
          <w:szCs w:val="20"/>
        </w:rPr>
        <w:t>BK</w:t>
      </w:r>
      <w:r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B560EA" w:rsidRDefault="00CF06A0" w:rsidP="007B5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Bewegungsmelder für Wandmontage, dreh- und schwenkbarer Sensorkopf, Erfassungs</w:t>
      </w:r>
      <w:r w:rsidR="00C67859">
        <w:rPr>
          <w:rFonts w:ascii="Arial" w:hAnsi="Arial" w:cs="Arial"/>
          <w:sz w:val="20"/>
          <w:szCs w:val="20"/>
        </w:rPr>
        <w:t>bereich 180°, Reichweite 12 m (</w:t>
      </w:r>
      <w:r>
        <w:rPr>
          <w:rFonts w:ascii="Arial" w:hAnsi="Arial" w:cs="Arial"/>
          <w:sz w:val="20"/>
          <w:szCs w:val="20"/>
        </w:rPr>
        <w:t>Montagehöhe 2,5 m), zusätzlicher Unterkriechschut</w:t>
      </w:r>
      <w:r w:rsidR="007B58C6">
        <w:rPr>
          <w:rFonts w:ascii="Arial" w:hAnsi="Arial" w:cs="Arial"/>
          <w:sz w:val="20"/>
          <w:szCs w:val="20"/>
        </w:rPr>
        <w:t>z Durchmesser 6</w:t>
      </w:r>
      <w:r>
        <w:rPr>
          <w:rFonts w:ascii="Arial" w:hAnsi="Arial" w:cs="Arial"/>
          <w:sz w:val="20"/>
          <w:szCs w:val="20"/>
        </w:rPr>
        <w:t xml:space="preserve"> m, Innen- oder Außenmontage (IP55), </w:t>
      </w:r>
      <w:r w:rsidR="00202432">
        <w:rPr>
          <w:rFonts w:ascii="Arial" w:hAnsi="Arial" w:cs="Arial"/>
          <w:sz w:val="20"/>
          <w:szCs w:val="20"/>
        </w:rPr>
        <w:t xml:space="preserve">Nulldurchgangsschaltung, </w:t>
      </w:r>
      <w:r>
        <w:rPr>
          <w:rFonts w:ascii="Arial" w:hAnsi="Arial" w:cs="Arial"/>
          <w:sz w:val="20"/>
          <w:szCs w:val="20"/>
        </w:rPr>
        <w:t xml:space="preserve">automatische Schaltung helligkeits- und bewegungsabhängig, </w:t>
      </w:r>
      <w:proofErr w:type="spellStart"/>
      <w:r w:rsidR="00202432">
        <w:rPr>
          <w:rFonts w:ascii="Arial" w:hAnsi="Arial" w:cs="Arial"/>
          <w:sz w:val="20"/>
          <w:szCs w:val="20"/>
        </w:rPr>
        <w:t>Teach</w:t>
      </w:r>
      <w:proofErr w:type="spellEnd"/>
      <w:r w:rsidR="00202432">
        <w:rPr>
          <w:rFonts w:ascii="Arial" w:hAnsi="Arial" w:cs="Arial"/>
          <w:sz w:val="20"/>
          <w:szCs w:val="20"/>
        </w:rPr>
        <w:t xml:space="preserve">-In-Funktion, </w:t>
      </w:r>
      <w:r>
        <w:rPr>
          <w:rFonts w:ascii="Arial" w:hAnsi="Arial" w:cs="Arial"/>
          <w:sz w:val="20"/>
          <w:szCs w:val="20"/>
        </w:rPr>
        <w:t xml:space="preserve">Mischlichtmessung ca. 5...1000 </w:t>
      </w:r>
      <w:proofErr w:type="spellStart"/>
      <w:r>
        <w:rPr>
          <w:rFonts w:ascii="Arial" w:hAnsi="Arial" w:cs="Arial"/>
          <w:sz w:val="20"/>
          <w:szCs w:val="20"/>
        </w:rPr>
        <w:t>lx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="00290FCA">
        <w:rPr>
          <w:rFonts w:ascii="Arial" w:hAnsi="Arial" w:cs="Arial"/>
          <w:sz w:val="20"/>
          <w:szCs w:val="20"/>
        </w:rPr>
        <w:t>Einschaltdauer</w:t>
      </w:r>
      <w:r>
        <w:rPr>
          <w:rFonts w:ascii="Arial" w:hAnsi="Arial" w:cs="Arial"/>
          <w:sz w:val="20"/>
          <w:szCs w:val="20"/>
        </w:rPr>
        <w:t xml:space="preserve"> </w:t>
      </w:r>
      <w:r w:rsidR="00202432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s...</w:t>
      </w:r>
      <w:r w:rsidR="007B58C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min,  Relais Licht: 1 Schließer </w:t>
      </w:r>
      <w:r w:rsidR="00290FCA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A/230V~, </w:t>
      </w:r>
      <w:r w:rsidR="00202432">
        <w:rPr>
          <w:rFonts w:ascii="Arial" w:hAnsi="Arial" w:cs="Arial"/>
          <w:sz w:val="20"/>
          <w:szCs w:val="20"/>
        </w:rPr>
        <w:t>2300</w:t>
      </w:r>
      <w:r>
        <w:rPr>
          <w:rFonts w:ascii="Arial" w:hAnsi="Arial" w:cs="Arial"/>
          <w:sz w:val="20"/>
          <w:szCs w:val="20"/>
        </w:rPr>
        <w:t xml:space="preserve"> W Glühlampenlast, inkl. Schrauben und Dübel</w:t>
      </w:r>
    </w:p>
    <w:p w:rsidR="00CF06A0" w:rsidRDefault="00CF06A0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F3037B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F3037B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F3037B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F3037B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202432" w:rsidRDefault="00CF06A0">
      <w:pPr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 w:rsidRPr="00202432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202432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="00202432" w:rsidRPr="00202432">
        <w:rPr>
          <w:rFonts w:ascii="Arial" w:hAnsi="Arial" w:cs="Arial"/>
          <w:bCs/>
          <w:sz w:val="20"/>
          <w:szCs w:val="20"/>
          <w:lang w:val="en-US"/>
        </w:rPr>
        <w:t>theLuxa</w:t>
      </w:r>
      <w:proofErr w:type="spellEnd"/>
      <w:r w:rsidR="00202432" w:rsidRPr="00202432">
        <w:rPr>
          <w:rFonts w:ascii="Arial" w:hAnsi="Arial" w:cs="Arial"/>
          <w:bCs/>
          <w:sz w:val="20"/>
          <w:szCs w:val="20"/>
          <w:lang w:val="en-US"/>
        </w:rPr>
        <w:t xml:space="preserve"> S180 </w:t>
      </w:r>
      <w:r w:rsidR="00F3037B">
        <w:rPr>
          <w:rFonts w:ascii="Arial" w:hAnsi="Arial" w:cs="Arial"/>
          <w:bCs/>
          <w:sz w:val="20"/>
          <w:szCs w:val="20"/>
          <w:lang w:val="en-US"/>
        </w:rPr>
        <w:t>BK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202432">
        <w:rPr>
          <w:rFonts w:ascii="Arial" w:hAnsi="Arial" w:cs="Arial"/>
          <w:sz w:val="20"/>
          <w:szCs w:val="20"/>
          <w:lang w:val="en-US"/>
        </w:rPr>
        <w:t>Bestell</w:t>
      </w:r>
      <w:proofErr w:type="spellEnd"/>
      <w:r w:rsidRPr="00202432">
        <w:rPr>
          <w:rFonts w:ascii="Arial" w:hAnsi="Arial" w:cs="Arial"/>
          <w:sz w:val="20"/>
          <w:szCs w:val="20"/>
          <w:lang w:val="en-US"/>
        </w:rPr>
        <w:t xml:space="preserve">-Nr.: </w:t>
      </w:r>
      <w:r w:rsidR="00202432" w:rsidRPr="00202432">
        <w:rPr>
          <w:rFonts w:ascii="Arial" w:hAnsi="Arial" w:cs="Arial"/>
          <w:sz w:val="20"/>
          <w:szCs w:val="20"/>
          <w:lang w:val="en-US"/>
        </w:rPr>
        <w:t>1</w:t>
      </w:r>
      <w:r w:rsidR="00F3037B">
        <w:rPr>
          <w:rFonts w:ascii="Arial" w:hAnsi="Arial" w:cs="Arial"/>
          <w:sz w:val="20"/>
          <w:szCs w:val="20"/>
          <w:lang w:val="en-US"/>
        </w:rPr>
        <w:t>010506</w:t>
      </w:r>
    </w:p>
    <w:p w:rsidR="00CF06A0" w:rsidRPr="00202432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CF06A0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 xml:space="preserve">Eckwinkel </w:t>
      </w:r>
      <w:proofErr w:type="spellStart"/>
      <w:r w:rsidR="00202432">
        <w:rPr>
          <w:rFonts w:eastAsia="Times New Roman"/>
          <w:bCs w:val="0"/>
          <w:szCs w:val="20"/>
        </w:rPr>
        <w:t>theLuxa</w:t>
      </w:r>
      <w:proofErr w:type="spellEnd"/>
      <w:r w:rsidR="00202432">
        <w:rPr>
          <w:rFonts w:eastAsia="Times New Roman"/>
          <w:bCs w:val="0"/>
          <w:szCs w:val="20"/>
        </w:rPr>
        <w:t xml:space="preserve"> S </w:t>
      </w:r>
      <w:r w:rsidR="00F3037B">
        <w:rPr>
          <w:rFonts w:eastAsia="Times New Roman"/>
          <w:bCs w:val="0"/>
          <w:szCs w:val="20"/>
        </w:rPr>
        <w:t>BK</w:t>
      </w:r>
    </w:p>
    <w:p w:rsidR="00CF06A0" w:rsidRDefault="00A35A3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</w:t>
      </w:r>
      <w:r w:rsidR="00CF06A0">
        <w:rPr>
          <w:rFonts w:ascii="Arial" w:hAnsi="Arial" w:cs="Arial"/>
          <w:bCs/>
          <w:sz w:val="20"/>
          <w:szCs w:val="20"/>
        </w:rPr>
        <w:t>ur Erfassung von 2 Hausseiten mit einem Bewegungsmelder.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 xml:space="preserve">Montage erfolgt in der Hausecke. Leitungsführung </w:t>
      </w:r>
      <w:r w:rsidR="00131AE0">
        <w:rPr>
          <w:rFonts w:ascii="Arial" w:hAnsi="Arial" w:cs="Arial"/>
          <w:bCs/>
          <w:sz w:val="20"/>
          <w:szCs w:val="20"/>
        </w:rPr>
        <w:t>A</w:t>
      </w:r>
      <w:r w:rsidR="00290FCA">
        <w:rPr>
          <w:rFonts w:ascii="Arial" w:hAnsi="Arial" w:cs="Arial"/>
          <w:bCs/>
          <w:sz w:val="20"/>
          <w:szCs w:val="20"/>
        </w:rPr>
        <w:t>ufputz</w:t>
      </w:r>
      <w:r w:rsidR="00CF06A0">
        <w:rPr>
          <w:rFonts w:ascii="Arial" w:hAnsi="Arial" w:cs="Arial"/>
          <w:bCs/>
          <w:sz w:val="20"/>
          <w:szCs w:val="20"/>
        </w:rPr>
        <w:t xml:space="preserve"> oder </w:t>
      </w:r>
      <w:r>
        <w:rPr>
          <w:rFonts w:ascii="Arial" w:hAnsi="Arial" w:cs="Arial"/>
          <w:bCs/>
          <w:sz w:val="20"/>
          <w:szCs w:val="20"/>
        </w:rPr>
        <w:t>U</w:t>
      </w:r>
      <w:r w:rsidR="00CF06A0">
        <w:rPr>
          <w:rFonts w:ascii="Arial" w:hAnsi="Arial" w:cs="Arial"/>
          <w:bCs/>
          <w:sz w:val="20"/>
          <w:szCs w:val="20"/>
        </w:rPr>
        <w:t>nterputz.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CF06A0">
        <w:rPr>
          <w:rFonts w:ascii="Arial" w:hAnsi="Arial" w:cs="Arial"/>
          <w:bCs/>
          <w:sz w:val="20"/>
          <w:szCs w:val="20"/>
        </w:rPr>
        <w:t>Auch zur Montage an Fallrohren geeignet.</w:t>
      </w:r>
      <w:r w:rsidR="000909F2">
        <w:rPr>
          <w:rFonts w:ascii="Arial" w:hAnsi="Arial" w:cs="Arial"/>
          <w:bCs/>
          <w:sz w:val="20"/>
          <w:szCs w:val="20"/>
        </w:rPr>
        <w:t xml:space="preserve"> Farbe </w:t>
      </w:r>
      <w:r w:rsidR="00F3037B">
        <w:rPr>
          <w:rFonts w:ascii="Arial" w:hAnsi="Arial" w:cs="Arial"/>
          <w:bCs/>
          <w:sz w:val="20"/>
          <w:szCs w:val="20"/>
        </w:rPr>
        <w:t>schwarz</w:t>
      </w:r>
    </w:p>
    <w:p w:rsidR="00CF06A0" w:rsidRDefault="002024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CF06A0">
        <w:rPr>
          <w:rFonts w:ascii="Arial" w:hAnsi="Arial" w:cs="Arial"/>
          <w:sz w:val="20"/>
        </w:rPr>
        <w:t xml:space="preserve">-Nr.: </w:t>
      </w:r>
      <w:r w:rsidR="00F3037B">
        <w:rPr>
          <w:rFonts w:ascii="Arial" w:hAnsi="Arial" w:cs="Arial"/>
          <w:sz w:val="20"/>
        </w:rPr>
        <w:t>9070903</w:t>
      </w:r>
    </w:p>
    <w:p w:rsidR="00CF06A0" w:rsidRDefault="00CF06A0">
      <w:pPr>
        <w:rPr>
          <w:rFonts w:ascii="Arial" w:hAnsi="Arial" w:cs="Arial"/>
          <w:b/>
          <w:sz w:val="20"/>
          <w:szCs w:val="20"/>
        </w:rPr>
      </w:pPr>
    </w:p>
    <w:p w:rsidR="00CF06A0" w:rsidRDefault="00F3037B">
      <w:pPr>
        <w:pStyle w:val="berschrif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Abstandsrahmen </w:t>
      </w:r>
      <w:proofErr w:type="spellStart"/>
      <w:r>
        <w:rPr>
          <w:rFonts w:ascii="Arial" w:hAnsi="Arial" w:cs="Arial"/>
          <w:sz w:val="20"/>
        </w:rPr>
        <w:t>theLuxa</w:t>
      </w:r>
      <w:proofErr w:type="spellEnd"/>
      <w:r>
        <w:rPr>
          <w:rFonts w:ascii="Arial" w:hAnsi="Arial" w:cs="Arial"/>
          <w:sz w:val="20"/>
        </w:rPr>
        <w:t xml:space="preserve"> S BK</w:t>
      </w:r>
    </w:p>
    <w:p w:rsidR="00202432" w:rsidRDefault="00202432">
      <w:pPr>
        <w:rPr>
          <w:rFonts w:ascii="Arial" w:hAnsi="Arial" w:cs="Arial"/>
          <w:sz w:val="20"/>
        </w:rPr>
      </w:pPr>
      <w:r w:rsidRPr="00202432">
        <w:rPr>
          <w:rFonts w:ascii="Arial" w:hAnsi="Arial" w:cs="Arial"/>
          <w:sz w:val="20"/>
        </w:rPr>
        <w:t>Abstandshalter für flexible Montage (Leitungseinführung unten, seitlich, oben und mehr Raum für Kabelverlegung)</w:t>
      </w:r>
      <w:r w:rsidR="000909F2">
        <w:rPr>
          <w:rFonts w:ascii="Arial" w:hAnsi="Arial" w:cs="Arial"/>
          <w:sz w:val="20"/>
        </w:rPr>
        <w:t xml:space="preserve">. </w:t>
      </w:r>
      <w:r w:rsidR="000909F2" w:rsidRPr="000909F2">
        <w:rPr>
          <w:rFonts w:ascii="Arial" w:hAnsi="Arial" w:cs="Arial"/>
          <w:bCs/>
          <w:sz w:val="20"/>
        </w:rPr>
        <w:t xml:space="preserve">Farbe </w:t>
      </w:r>
      <w:r w:rsidR="00F3037B">
        <w:rPr>
          <w:rFonts w:ascii="Arial" w:hAnsi="Arial" w:cs="Arial"/>
          <w:bCs/>
          <w:sz w:val="20"/>
        </w:rPr>
        <w:t>schwarz</w:t>
      </w:r>
    </w:p>
    <w:p w:rsidR="00106F9F" w:rsidRPr="001E7AF4" w:rsidRDefault="00CF06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="00F3037B">
        <w:rPr>
          <w:rFonts w:ascii="Arial" w:hAnsi="Arial" w:cs="Arial"/>
          <w:sz w:val="20"/>
        </w:rPr>
        <w:t>9070907</w:t>
      </w:r>
    </w:p>
    <w:sectPr w:rsidR="00106F9F" w:rsidRPr="001E7AF4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E7AF4"/>
    <w:rsid w:val="00202432"/>
    <w:rsid w:val="00290FCA"/>
    <w:rsid w:val="002A59B5"/>
    <w:rsid w:val="0039616B"/>
    <w:rsid w:val="007B58C6"/>
    <w:rsid w:val="00A35A30"/>
    <w:rsid w:val="00B560EA"/>
    <w:rsid w:val="00C67859"/>
    <w:rsid w:val="00CF06A0"/>
    <w:rsid w:val="00D672EA"/>
    <w:rsid w:val="00F3037B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39264-C238-D94F-B94B-B3165856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