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3D5BA5" w:rsidRDefault="00EA23C5" w:rsidP="00FA437B">
      <w:pPr>
        <w:rPr>
          <w:rFonts w:ascii="Arial" w:hAnsi="Arial" w:cs="Arial"/>
          <w:b/>
          <w:sz w:val="20"/>
          <w:szCs w:val="20"/>
        </w:rPr>
      </w:pPr>
      <w:r w:rsidRPr="00EA23C5">
        <w:rPr>
          <w:rFonts w:ascii="Arial" w:hAnsi="Arial" w:cs="Arial"/>
          <w:b/>
          <w:sz w:val="20"/>
          <w:szCs w:val="20"/>
        </w:rPr>
        <w:t xml:space="preserve">Schaltuhr mit Stecksockel 24 Std./7T. mit Gangreserve, Front 72 x 72 mm </w:t>
      </w:r>
      <w:r w:rsidR="003D5BA5">
        <w:rPr>
          <w:rFonts w:ascii="Arial" w:hAnsi="Arial" w:cs="Arial"/>
          <w:b/>
          <w:sz w:val="20"/>
          <w:szCs w:val="20"/>
        </w:rPr>
        <w:t>(</w:t>
      </w:r>
      <w:r w:rsidRPr="00EA23C5">
        <w:rPr>
          <w:rFonts w:ascii="Arial" w:hAnsi="Arial" w:cs="Arial"/>
          <w:b/>
          <w:sz w:val="20"/>
          <w:szCs w:val="20"/>
        </w:rPr>
        <w:t>SUL 289 g</w:t>
      </w:r>
      <w:r w:rsidR="003D5BA5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A17F8E" w:rsidRPr="00EA23C5" w:rsidRDefault="00EA23C5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Schaltuhr mit Stecksockel; Frontrahmen 72 x 72 mm; Spannklammer; ca. 3 Tage Gangreserve; 24 Std. + 7 </w:t>
      </w:r>
      <w:proofErr w:type="spellStart"/>
      <w:r w:rsidRPr="00EA23C5">
        <w:rPr>
          <w:rFonts w:ascii="Arial" w:hAnsi="Arial" w:cs="Arial"/>
          <w:sz w:val="20"/>
          <w:szCs w:val="20"/>
        </w:rPr>
        <w:t>Tage-Progr</w:t>
      </w:r>
      <w:proofErr w:type="spellEnd"/>
      <w:r w:rsidRPr="00EA23C5">
        <w:rPr>
          <w:rFonts w:ascii="Arial" w:hAnsi="Arial" w:cs="Arial"/>
          <w:sz w:val="20"/>
          <w:szCs w:val="20"/>
        </w:rPr>
        <w:t>.; kürzeste Schaltzeit 30 Min./12 Std.;</w:t>
      </w:r>
      <w:r w:rsidR="0000067D">
        <w:rPr>
          <w:rFonts w:ascii="Arial" w:hAnsi="Arial" w:cs="Arial"/>
          <w:sz w:val="20"/>
          <w:szCs w:val="20"/>
        </w:rPr>
        <w:t xml:space="preserve"> Schaltungsvorwahl und Dauerschalter</w:t>
      </w:r>
      <w:r w:rsidRPr="00EA23C5">
        <w:rPr>
          <w:rFonts w:ascii="Arial" w:hAnsi="Arial" w:cs="Arial"/>
          <w:sz w:val="20"/>
          <w:szCs w:val="20"/>
        </w:rPr>
        <w:t xml:space="preserve"> 2 Wechsler 10A 250V~; Klarsichtabdeckung.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B77F5" w:rsidRDefault="00AB77F5" w:rsidP="00AB77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B77F5" w:rsidRDefault="00AB77F5" w:rsidP="00AB77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B77F5" w:rsidRDefault="00AB77F5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EA23C5" w:rsidRDefault="00A17F8E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Typ: </w:t>
      </w:r>
      <w:r w:rsidR="00EA23C5" w:rsidRPr="00EA23C5">
        <w:rPr>
          <w:rFonts w:ascii="Arial" w:hAnsi="Arial" w:cs="Arial"/>
          <w:sz w:val="20"/>
          <w:szCs w:val="20"/>
        </w:rPr>
        <w:t>SUL 289 g</w:t>
      </w:r>
    </w:p>
    <w:p w:rsidR="00A17F8E" w:rsidRPr="00EA23C5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EA23C5">
        <w:rPr>
          <w:rFonts w:ascii="Arial" w:hAnsi="Arial" w:cs="Arial"/>
          <w:sz w:val="20"/>
          <w:szCs w:val="20"/>
        </w:rPr>
        <w:t>Bestell-Nr</w:t>
      </w:r>
      <w:proofErr w:type="spellEnd"/>
      <w:r w:rsidRPr="00EA23C5">
        <w:rPr>
          <w:rFonts w:ascii="Arial" w:hAnsi="Arial" w:cs="Arial"/>
          <w:sz w:val="20"/>
          <w:szCs w:val="20"/>
        </w:rPr>
        <w:t xml:space="preserve">.: </w:t>
      </w:r>
      <w:r w:rsidR="00EA23C5" w:rsidRPr="00EA23C5">
        <w:rPr>
          <w:rFonts w:ascii="Arial" w:hAnsi="Arial" w:cs="Arial"/>
          <w:sz w:val="20"/>
          <w:szCs w:val="20"/>
        </w:rPr>
        <w:t>2890033</w:t>
      </w:r>
    </w:p>
    <w:p w:rsidR="00B8047B" w:rsidRPr="00EA23C5" w:rsidRDefault="00B8047B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67D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B77F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67752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8DB34206-1051-0C4C-A364-6C664ED4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390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2026-10-15T14:13:00Z</dcterms:created>
  <dcterms:modified xsi:type="dcterms:W3CDTF">2026-10-15T14:13:00Z</dcterms:modified>
</cp:coreProperties>
</file>