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B26BC7" w:rsidRDefault="007C64CE" w:rsidP="00BC251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 Schaltaktor 8</w:t>
      </w:r>
      <w:r w:rsidR="00B55CE0" w:rsidRPr="00B55CE0">
        <w:rPr>
          <w:rFonts w:ascii="Arial" w:hAnsi="Arial" w:cs="Arial"/>
          <w:b/>
          <w:sz w:val="20"/>
          <w:szCs w:val="20"/>
        </w:rPr>
        <w:t xml:space="preserve">fach, </w:t>
      </w:r>
      <w:r w:rsidR="003D79E4">
        <w:rPr>
          <w:rFonts w:ascii="Arial" w:hAnsi="Arial" w:cs="Arial"/>
          <w:b/>
          <w:sz w:val="20"/>
          <w:szCs w:val="20"/>
        </w:rPr>
        <w:t>Erweiterungs</w:t>
      </w:r>
      <w:r w:rsidR="00B55CE0" w:rsidRPr="00B55CE0">
        <w:rPr>
          <w:rFonts w:ascii="Arial" w:hAnsi="Arial" w:cs="Arial"/>
          <w:b/>
          <w:sz w:val="20"/>
          <w:szCs w:val="20"/>
        </w:rPr>
        <w:t xml:space="preserve">gerät </w:t>
      </w:r>
      <w:r w:rsidR="003D5BA5">
        <w:rPr>
          <w:rFonts w:ascii="Arial" w:hAnsi="Arial" w:cs="Arial"/>
          <w:b/>
          <w:sz w:val="20"/>
          <w:szCs w:val="20"/>
        </w:rPr>
        <w:t>(</w:t>
      </w:r>
      <w:r w:rsidR="003D79E4">
        <w:rPr>
          <w:rFonts w:ascii="Arial" w:hAnsi="Arial" w:cs="Arial"/>
          <w:b/>
          <w:sz w:val="20"/>
          <w:szCs w:val="20"/>
        </w:rPr>
        <w:t>RME</w:t>
      </w:r>
      <w:r>
        <w:rPr>
          <w:rFonts w:ascii="Arial" w:hAnsi="Arial" w:cs="Arial"/>
          <w:b/>
          <w:sz w:val="20"/>
          <w:szCs w:val="20"/>
        </w:rPr>
        <w:t xml:space="preserve"> 8</w:t>
      </w:r>
      <w:r w:rsidR="003D79E4">
        <w:rPr>
          <w:rFonts w:ascii="Arial" w:hAnsi="Arial" w:cs="Arial"/>
          <w:b/>
          <w:sz w:val="20"/>
          <w:szCs w:val="20"/>
        </w:rPr>
        <w:t xml:space="preserve"> S KNX</w:t>
      </w:r>
      <w:r w:rsidR="00B26BC7">
        <w:rPr>
          <w:rFonts w:ascii="Arial" w:hAnsi="Arial" w:cs="Arial"/>
          <w:b/>
          <w:sz w:val="20"/>
          <w:szCs w:val="20"/>
        </w:rPr>
        <w:t>)</w:t>
      </w:r>
    </w:p>
    <w:p w:rsidR="00FA437B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2F61D5" w:rsidRPr="000717F5" w:rsidRDefault="00B55CE0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KNX Schal</w:t>
      </w:r>
      <w:r w:rsidR="007C64CE" w:rsidRPr="000717F5">
        <w:rPr>
          <w:rFonts w:ascii="Arial" w:hAnsi="Arial" w:cs="Arial"/>
          <w:sz w:val="20"/>
          <w:szCs w:val="20"/>
        </w:rPr>
        <w:t xml:space="preserve">taktor </w:t>
      </w:r>
      <w:r w:rsidR="003D79E4">
        <w:rPr>
          <w:rFonts w:ascii="Arial" w:hAnsi="Arial" w:cs="Arial"/>
          <w:sz w:val="20"/>
          <w:szCs w:val="20"/>
        </w:rPr>
        <w:t xml:space="preserve">Erweiterungsmodul </w:t>
      </w:r>
      <w:r w:rsidR="007C64CE" w:rsidRPr="000717F5">
        <w:rPr>
          <w:rFonts w:ascii="Arial" w:hAnsi="Arial" w:cs="Arial"/>
          <w:sz w:val="20"/>
          <w:szCs w:val="20"/>
        </w:rPr>
        <w:t>mit Relaisausgängen für 8</w:t>
      </w:r>
      <w:r w:rsidRPr="000717F5">
        <w:rPr>
          <w:rFonts w:ascii="Arial" w:hAnsi="Arial" w:cs="Arial"/>
          <w:sz w:val="20"/>
          <w:szCs w:val="20"/>
        </w:rPr>
        <w:t xml:space="preserve"> Sch</w:t>
      </w:r>
      <w:r w:rsidR="003D79E4">
        <w:rPr>
          <w:rFonts w:ascii="Arial" w:hAnsi="Arial" w:cs="Arial"/>
          <w:sz w:val="20"/>
          <w:szCs w:val="20"/>
        </w:rPr>
        <w:t>altkanäle; E</w:t>
      </w:r>
      <w:r w:rsidR="007C64CE" w:rsidRPr="000717F5">
        <w:rPr>
          <w:rFonts w:ascii="Arial" w:hAnsi="Arial" w:cs="Arial"/>
          <w:sz w:val="20"/>
          <w:szCs w:val="20"/>
        </w:rPr>
        <w:t>rweiter</w:t>
      </w:r>
      <w:r w:rsidR="003D79E4">
        <w:rPr>
          <w:rFonts w:ascii="Arial" w:hAnsi="Arial" w:cs="Arial"/>
          <w:sz w:val="20"/>
          <w:szCs w:val="20"/>
        </w:rPr>
        <w:t>ung</w:t>
      </w:r>
      <w:r w:rsidR="007C64CE" w:rsidRPr="000717F5">
        <w:rPr>
          <w:rFonts w:ascii="Arial" w:hAnsi="Arial" w:cs="Arial"/>
          <w:sz w:val="20"/>
          <w:szCs w:val="20"/>
        </w:rPr>
        <w:t xml:space="preserve"> </w:t>
      </w:r>
      <w:r w:rsidR="003D79E4">
        <w:rPr>
          <w:rFonts w:ascii="Arial" w:hAnsi="Arial" w:cs="Arial"/>
          <w:sz w:val="20"/>
          <w:szCs w:val="20"/>
        </w:rPr>
        <w:t>von</w:t>
      </w:r>
      <w:r w:rsidR="007C64CE" w:rsidRPr="000717F5">
        <w:rPr>
          <w:rFonts w:ascii="Arial" w:hAnsi="Arial" w:cs="Arial"/>
          <w:sz w:val="20"/>
          <w:szCs w:val="20"/>
        </w:rPr>
        <w:t xml:space="preserve"> RM</w:t>
      </w:r>
      <w:r w:rsidR="003D79E4">
        <w:rPr>
          <w:rFonts w:ascii="Arial" w:hAnsi="Arial" w:cs="Arial"/>
          <w:sz w:val="20"/>
          <w:szCs w:val="20"/>
        </w:rPr>
        <w:t>G</w:t>
      </w:r>
      <w:r w:rsidR="007C64CE" w:rsidRPr="000717F5">
        <w:rPr>
          <w:rFonts w:ascii="Arial" w:hAnsi="Arial" w:cs="Arial"/>
          <w:sz w:val="20"/>
          <w:szCs w:val="20"/>
        </w:rPr>
        <w:t xml:space="preserve"> 8 </w:t>
      </w:r>
      <w:r w:rsidRPr="000717F5">
        <w:rPr>
          <w:rFonts w:ascii="Arial" w:hAnsi="Arial" w:cs="Arial"/>
          <w:sz w:val="20"/>
          <w:szCs w:val="20"/>
        </w:rPr>
        <w:t xml:space="preserve">S </w:t>
      </w:r>
      <w:r w:rsidR="00B1188A">
        <w:rPr>
          <w:rFonts w:ascii="Arial" w:hAnsi="Arial" w:cs="Arial"/>
          <w:sz w:val="20"/>
          <w:szCs w:val="20"/>
        </w:rPr>
        <w:t xml:space="preserve">auf </w:t>
      </w:r>
      <w:r w:rsidRPr="000717F5">
        <w:rPr>
          <w:rFonts w:ascii="Arial" w:hAnsi="Arial" w:cs="Arial"/>
          <w:sz w:val="20"/>
          <w:szCs w:val="20"/>
        </w:rPr>
        <w:t xml:space="preserve">bis zu </w:t>
      </w:r>
      <w:r w:rsidR="007C64CE" w:rsidRPr="000717F5">
        <w:rPr>
          <w:rFonts w:ascii="Arial" w:hAnsi="Arial" w:cs="Arial"/>
          <w:sz w:val="20"/>
          <w:szCs w:val="20"/>
        </w:rPr>
        <w:t>24 Kanäle oder mit anderen MIX-Erweiterungsgeräten</w:t>
      </w:r>
      <w:r w:rsidRPr="000717F5">
        <w:rPr>
          <w:rFonts w:ascii="Arial" w:hAnsi="Arial" w:cs="Arial"/>
          <w:sz w:val="20"/>
          <w:szCs w:val="20"/>
        </w:rPr>
        <w:t xml:space="preserve">; Reiheneinbaugehäuse Breite 72 mm; </w:t>
      </w:r>
      <w:r w:rsidR="000717F5" w:rsidRPr="000717F5">
        <w:rPr>
          <w:rFonts w:ascii="Arial" w:hAnsi="Arial" w:cs="Arial"/>
          <w:sz w:val="20"/>
          <w:szCs w:val="20"/>
        </w:rPr>
        <w:t>LED Schaltzustandsanzeige für jeden Kana</w:t>
      </w:r>
      <w:r w:rsidR="003D79E4">
        <w:rPr>
          <w:rFonts w:ascii="Arial" w:hAnsi="Arial" w:cs="Arial"/>
          <w:sz w:val="20"/>
          <w:szCs w:val="20"/>
        </w:rPr>
        <w:t>l</w:t>
      </w:r>
      <w:r w:rsidR="000717F5" w:rsidRPr="000717F5">
        <w:rPr>
          <w:rFonts w:ascii="Arial" w:hAnsi="Arial" w:cs="Arial"/>
          <w:sz w:val="20"/>
          <w:szCs w:val="20"/>
        </w:rPr>
        <w:t>; Handschalter mit Statusanzeige (auch ohne Busspannung);</w:t>
      </w:r>
      <w:r w:rsidR="00B1188A">
        <w:rPr>
          <w:rFonts w:ascii="Arial" w:hAnsi="Arial" w:cs="Arial"/>
          <w:sz w:val="20"/>
          <w:szCs w:val="20"/>
        </w:rPr>
        <w:t xml:space="preserve"> </w:t>
      </w:r>
      <w:r w:rsidR="000717F5" w:rsidRPr="000717F5">
        <w:rPr>
          <w:rFonts w:ascii="Arial" w:hAnsi="Arial" w:cs="Arial"/>
          <w:sz w:val="20"/>
          <w:szCs w:val="20"/>
        </w:rPr>
        <w:t>Verknüpfungen, Kontaktart (Öffner/Schließer) und Teilnahme an Zentralbefehlen wie Dauer-Ein, Dauer-Aus, Zentral-Schalten und Szene speichern/abrufen; Schaltfunktionen: Ein/Aus, Impuls, Ein/Aus-Verzögerung, Treppenlicht mit Vorwarnen nach DIN 18015-2</w:t>
      </w:r>
      <w:r w:rsidR="000717F5">
        <w:rPr>
          <w:rFonts w:ascii="Arial" w:hAnsi="Arial" w:cs="Arial"/>
          <w:sz w:val="20"/>
          <w:szCs w:val="20"/>
        </w:rPr>
        <w:t>; l</w:t>
      </w:r>
      <w:r w:rsidR="000717F5" w:rsidRPr="000717F5">
        <w:rPr>
          <w:rFonts w:ascii="Arial" w:hAnsi="Arial" w:cs="Arial"/>
          <w:sz w:val="20"/>
          <w:szCs w:val="20"/>
        </w:rPr>
        <w:t>ogische Verknüpfungen: Sperren, UND, Freigeben, ODER</w:t>
      </w:r>
      <w:r w:rsidR="000717F5">
        <w:rPr>
          <w:rFonts w:ascii="Arial" w:hAnsi="Arial" w:cs="Arial"/>
          <w:sz w:val="20"/>
          <w:szCs w:val="20"/>
        </w:rPr>
        <w:t xml:space="preserve">. </w:t>
      </w:r>
      <w:r w:rsidR="000717F5" w:rsidRPr="000717F5">
        <w:rPr>
          <w:rFonts w:ascii="Arial" w:hAnsi="Arial" w:cs="Arial"/>
          <w:sz w:val="20"/>
          <w:szCs w:val="20"/>
        </w:rPr>
        <w:t>Rückmelde-Objekt für jeden Kanal</w:t>
      </w:r>
      <w:r w:rsidR="000717F5">
        <w:rPr>
          <w:rFonts w:ascii="Arial" w:hAnsi="Arial" w:cs="Arial"/>
          <w:sz w:val="20"/>
          <w:szCs w:val="20"/>
        </w:rPr>
        <w:t>;</w:t>
      </w:r>
      <w:r w:rsidR="000717F5" w:rsidRPr="000717F5">
        <w:rPr>
          <w:rFonts w:ascii="Arial" w:hAnsi="Arial" w:cs="Arial"/>
          <w:sz w:val="20"/>
          <w:szCs w:val="20"/>
        </w:rPr>
        <w:t xml:space="preserve"> Zentral-Objekte mit und ohne </w:t>
      </w:r>
      <w:r w:rsidR="000717F5">
        <w:rPr>
          <w:rFonts w:ascii="Arial" w:hAnsi="Arial" w:cs="Arial"/>
          <w:sz w:val="20"/>
          <w:szCs w:val="20"/>
        </w:rPr>
        <w:t>Priorität;</w:t>
      </w:r>
      <w:r w:rsidR="000717F5" w:rsidRPr="000717F5">
        <w:rPr>
          <w:rFonts w:ascii="Arial" w:hAnsi="Arial" w:cs="Arial"/>
          <w:sz w:val="20"/>
          <w:szCs w:val="20"/>
        </w:rPr>
        <w:t xml:space="preserve"> Szenen abrufen und speichern (Objekt)</w:t>
      </w:r>
      <w:r w:rsidR="00B1188A">
        <w:rPr>
          <w:rFonts w:ascii="Arial" w:hAnsi="Arial" w:cs="Arial"/>
          <w:sz w:val="20"/>
          <w:szCs w:val="20"/>
        </w:rPr>
        <w:t xml:space="preserve">; </w:t>
      </w:r>
      <w:r w:rsidR="000717F5" w:rsidRPr="000717F5">
        <w:rPr>
          <w:rFonts w:ascii="Arial" w:hAnsi="Arial" w:cs="Arial"/>
          <w:sz w:val="20"/>
          <w:szCs w:val="20"/>
        </w:rPr>
        <w:t>Szenenobjekt</w:t>
      </w:r>
      <w:r w:rsidR="00B1188A">
        <w:rPr>
          <w:rFonts w:ascii="Arial" w:hAnsi="Arial" w:cs="Arial"/>
          <w:sz w:val="20"/>
          <w:szCs w:val="20"/>
        </w:rPr>
        <w:t xml:space="preserve"> für jeden Kanal</w:t>
      </w:r>
      <w:r w:rsidR="000717F5">
        <w:rPr>
          <w:rFonts w:ascii="Arial" w:hAnsi="Arial" w:cs="Arial"/>
          <w:sz w:val="20"/>
          <w:szCs w:val="20"/>
        </w:rPr>
        <w:t>;</w:t>
      </w:r>
      <w:r w:rsidR="00B1188A">
        <w:rPr>
          <w:rFonts w:ascii="Arial" w:hAnsi="Arial" w:cs="Arial"/>
          <w:sz w:val="20"/>
          <w:szCs w:val="20"/>
        </w:rPr>
        <w:t xml:space="preserve"> </w:t>
      </w:r>
      <w:r w:rsidRPr="000717F5">
        <w:rPr>
          <w:rFonts w:ascii="Arial" w:hAnsi="Arial" w:cs="Arial"/>
          <w:sz w:val="20"/>
          <w:szCs w:val="20"/>
        </w:rPr>
        <w:t>16A/250V~; cos phi = 1</w:t>
      </w:r>
      <w:r w:rsidR="000717F5">
        <w:rPr>
          <w:rFonts w:ascii="Arial" w:hAnsi="Arial" w:cs="Arial"/>
          <w:sz w:val="20"/>
          <w:szCs w:val="20"/>
        </w:rPr>
        <w:t>.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720A26" w:rsidRPr="000717F5" w:rsidRDefault="00720A26" w:rsidP="00720A26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...</w:t>
      </w:r>
    </w:p>
    <w:p w:rsidR="002F61D5" w:rsidRPr="000717F5" w:rsidRDefault="002F61D5">
      <w:pPr>
        <w:rPr>
          <w:rFonts w:ascii="Arial" w:hAnsi="Arial" w:cs="Arial"/>
          <w:sz w:val="20"/>
          <w:szCs w:val="20"/>
        </w:rPr>
      </w:pP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>Fabrikat: Theben</w:t>
      </w:r>
    </w:p>
    <w:p w:rsidR="00A17F8E" w:rsidRPr="000717F5" w:rsidRDefault="00A17F8E">
      <w:pPr>
        <w:rPr>
          <w:rFonts w:ascii="Arial" w:hAnsi="Arial" w:cs="Arial"/>
          <w:sz w:val="20"/>
          <w:szCs w:val="20"/>
        </w:rPr>
      </w:pPr>
    </w:p>
    <w:p w:rsidR="00270E5B" w:rsidRPr="000717F5" w:rsidRDefault="00A17F8E" w:rsidP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 xml:space="preserve">Typ: </w:t>
      </w:r>
      <w:r w:rsidR="003D79E4">
        <w:rPr>
          <w:rFonts w:ascii="Arial" w:hAnsi="Arial" w:cs="Arial"/>
          <w:sz w:val="20"/>
          <w:szCs w:val="20"/>
        </w:rPr>
        <w:t>RME</w:t>
      </w:r>
      <w:r w:rsidR="005D77D4">
        <w:rPr>
          <w:rFonts w:ascii="Arial" w:hAnsi="Arial" w:cs="Arial"/>
          <w:sz w:val="20"/>
          <w:szCs w:val="20"/>
        </w:rPr>
        <w:t xml:space="preserve"> 8 S KNX</w:t>
      </w:r>
    </w:p>
    <w:p w:rsidR="00B8047B" w:rsidRDefault="00227259" w:rsidP="00A17F8E">
      <w:pPr>
        <w:rPr>
          <w:rFonts w:ascii="Arial" w:hAnsi="Arial" w:cs="Arial"/>
          <w:sz w:val="20"/>
          <w:szCs w:val="20"/>
        </w:rPr>
      </w:pPr>
      <w:r w:rsidRPr="000717F5">
        <w:rPr>
          <w:rFonts w:ascii="Arial" w:hAnsi="Arial" w:cs="Arial"/>
          <w:sz w:val="20"/>
          <w:szCs w:val="20"/>
        </w:rPr>
        <w:t xml:space="preserve">Bestell-Nr.: </w:t>
      </w:r>
      <w:r w:rsidR="00B55CE0" w:rsidRPr="000717F5">
        <w:rPr>
          <w:rFonts w:ascii="Arial" w:hAnsi="Arial" w:cs="Arial"/>
          <w:sz w:val="20"/>
          <w:szCs w:val="20"/>
        </w:rPr>
        <w:t>49</w:t>
      </w:r>
      <w:r w:rsidR="005D77D4">
        <w:rPr>
          <w:rFonts w:ascii="Arial" w:hAnsi="Arial" w:cs="Arial"/>
          <w:sz w:val="20"/>
          <w:szCs w:val="20"/>
        </w:rPr>
        <w:t>3</w:t>
      </w:r>
      <w:r w:rsidR="003D79E4">
        <w:rPr>
          <w:rFonts w:ascii="Arial" w:hAnsi="Arial" w:cs="Arial"/>
          <w:sz w:val="20"/>
          <w:szCs w:val="20"/>
        </w:rPr>
        <w:t>0225</w:t>
      </w:r>
    </w:p>
    <w:p w:rsidR="003D79E4" w:rsidRDefault="003D79E4" w:rsidP="00A17F8E">
      <w:pPr>
        <w:rPr>
          <w:rFonts w:ascii="Arial" w:hAnsi="Arial" w:cs="Arial"/>
          <w:sz w:val="20"/>
          <w:szCs w:val="20"/>
        </w:rPr>
      </w:pPr>
    </w:p>
    <w:p w:rsidR="00045114" w:rsidRPr="00A17F8E" w:rsidRDefault="00045114" w:rsidP="0004511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045114" w:rsidRP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228518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5114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D79E4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36DB"/>
    <w:rsid w:val="004E4806"/>
    <w:rsid w:val="004E7ECF"/>
    <w:rsid w:val="004F503A"/>
    <w:rsid w:val="004F66EE"/>
    <w:rsid w:val="004F6C06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D77D4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188A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2BB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C6E05C1F-3D96-C842-AEB5-A316D6F4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830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2026-10-15T14:11:00Z</dcterms:created>
  <dcterms:modified xsi:type="dcterms:W3CDTF">2026-10-15T14:11:00Z</dcterms:modified>
</cp:coreProperties>
</file>