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6D4E11" w:rsidP="006D4E11">
      <w:pPr>
        <w:pStyle w:val="berschrift1"/>
        <w:spacing w:after="240"/>
        <w:rPr>
          <w:rFonts w:ascii="Arial" w:hAnsi="Arial" w:cs="Arial"/>
        </w:rPr>
      </w:pPr>
      <w:r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D00BF0" w:rsidRPr="004D5108" w:rsidRDefault="00B065D4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Präsenz</w:t>
      </w:r>
      <w:r w:rsidR="00427F4D">
        <w:rPr>
          <w:rFonts w:ascii="Arial" w:hAnsi="Arial" w:cs="Arial"/>
          <w:szCs w:val="28"/>
        </w:rPr>
        <w:t>melder</w:t>
      </w:r>
      <w:r w:rsidR="006D4E11" w:rsidRPr="004D5108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LUXA 103 S360-100</w:t>
      </w:r>
      <w:r w:rsidR="007F2DF0">
        <w:rPr>
          <w:rFonts w:ascii="Arial" w:hAnsi="Arial" w:cs="Arial"/>
          <w:szCs w:val="28"/>
        </w:rPr>
        <w:t>-12</w:t>
      </w:r>
      <w:r>
        <w:rPr>
          <w:rFonts w:ascii="Arial" w:hAnsi="Arial" w:cs="Arial"/>
          <w:szCs w:val="28"/>
        </w:rPr>
        <w:t xml:space="preserve"> DE-UP WH</w:t>
      </w:r>
    </w:p>
    <w:p w:rsidR="00427F4D" w:rsidRPr="004D5108" w:rsidRDefault="00427F4D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 Weiß: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="00B065D4">
        <w:rPr>
          <w:rFonts w:ascii="Arial" w:hAnsi="Arial" w:cs="Arial"/>
          <w:b/>
          <w:sz w:val="20"/>
        </w:rPr>
        <w:t>10300</w:t>
      </w:r>
      <w:r w:rsidR="0026328C">
        <w:rPr>
          <w:rFonts w:ascii="Arial" w:hAnsi="Arial" w:cs="Arial"/>
          <w:b/>
          <w:sz w:val="20"/>
        </w:rPr>
        <w:t>5</w:t>
      </w:r>
      <w:r w:rsidR="00B065D4">
        <w:rPr>
          <w:rFonts w:ascii="Arial" w:hAnsi="Arial" w:cs="Arial"/>
          <w:b/>
          <w:sz w:val="20"/>
        </w:rPr>
        <w:t>2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Passiv-Infrarot-Präsenzmelder, Deckeneinbau im Auslieferzustand oder UP-Montage durch abnehmbare Federn/ Berührschutzkappe und beigelegten Montagerahmen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Runder Erfassungsbereich 360°, Ø 12 m (113 m²) bei 3 m Montagehöhe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1 Kanal Licht (Relais 230 V)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Schaltleistung LED bis zu 400 W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Erweiterung des Erfassungsbereiches durch Parallelschaltung, maximal 8 Melder können parallel geschaltet werden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Vernetzung mit Wandmelder theMura Slave möglich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Anschlussmöglichkeit für Taster zur manuellen Schaltung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 als Voll- oder Halbautomat möglich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Eine gerichtete Helligkeitsmessung (Mischlichtmessung)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Teach-in Funktion, Impulsfunktion, Testfunktion, Treppenlichtfunktion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Durch werkseitige Voreinstellung sofort betriebsbereit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Die Änderungen der Werte und Einstellungen ist mit Potentiometern und mit einer dieser optionalen Fernbedienungen möglich: App-/Universal-Fernbedienung theSenda B, Service-Fernbedienung theSenda P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Optionale Benutzer-Fernbedienung zur manuellen Übersteuerung theSenda S/theSenda B</w:t>
      </w:r>
    </w:p>
    <w:p w:rsidR="005A37FF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Einschränkung des Erfassungsbereichs mit Abdeckclips</w:t>
      </w:r>
    </w:p>
    <w:p w:rsidR="0083653F" w:rsidRPr="008D46F5" w:rsidRDefault="005A37FF" w:rsidP="005A37FF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lang w:val="de-DE"/>
        </w:rPr>
        <w:t xml:space="preserve">Auch für Anwendungen im Außenbereich geeignet, durch Umstellen des Installationsorts reduziert sich der Erfassungsbereich auf Ø 8 </w:t>
      </w:r>
      <w:r w:rsidR="004D04DE">
        <w:rPr>
          <w:rFonts w:ascii="Arial" w:hAnsi="Arial" w:cs="Arial"/>
          <w:lang w:val="de-DE"/>
        </w:rPr>
        <w:t>m</w:t>
      </w:r>
    </w:p>
    <w:p w:rsidR="008D46F5" w:rsidRDefault="008D46F5" w:rsidP="008D46F5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Schutzart IP 54 (im eingebauten Zustand)</w:t>
      </w:r>
    </w:p>
    <w:p w:rsidR="0070748E" w:rsidRPr="007A6AD7" w:rsidRDefault="007A6AD7" w:rsidP="007A6AD7">
      <w:pPr>
        <w:pStyle w:val="Aufzhlung"/>
        <w:numPr>
          <w:ilvl w:val="0"/>
          <w:numId w:val="7"/>
        </w:numPr>
        <w:spacing w:after="120"/>
        <w:textAlignment w:val="auto"/>
        <w:rPr>
          <w:rFonts w:ascii="Arial" w:hAnsi="Arial" w:cs="Arial"/>
          <w:lang w:val="de-DE"/>
        </w:rPr>
      </w:pPr>
      <w:bookmarkStart w:id="0" w:name="_Hlk101508844"/>
      <w:r>
        <w:rPr>
          <w:rFonts w:ascii="Arial" w:hAnsi="Arial" w:cs="Arial"/>
          <w:lang w:val="de-DE"/>
        </w:rPr>
        <w:t>Aufbauhöhe im eingebauten Zustand nur 13,5 mm, Durchmesser 80 mm</w:t>
      </w:r>
      <w:bookmarkEnd w:id="0"/>
    </w:p>
    <w:sectPr w:rsidR="0070748E" w:rsidRPr="007A6AD7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A1C4A" w:rsidRDefault="001A1C4A">
      <w:r>
        <w:separator/>
      </w:r>
    </w:p>
  </w:endnote>
  <w:endnote w:type="continuationSeparator" w:id="0">
    <w:p w:rsidR="001A1C4A" w:rsidRDefault="001A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</w:p>
      </w:tc>
      <w:tc>
        <w:tcPr>
          <w:tcW w:w="4748" w:type="dxa"/>
        </w:tcPr>
        <w:p w:rsidR="00F213AE" w:rsidRPr="0095605F" w:rsidRDefault="00F213AE" w:rsidP="004F2EB4">
          <w:pPr>
            <w:pStyle w:val="Fuzeile"/>
            <w:jc w:val="right"/>
            <w:rPr>
              <w:rFonts w:ascii="Arial" w:hAnsi="Arial" w:cs="Arial"/>
            </w:rPr>
          </w:pP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A1C4A" w:rsidRDefault="001A1C4A">
      <w:r>
        <w:separator/>
      </w:r>
    </w:p>
  </w:footnote>
  <w:footnote w:type="continuationSeparator" w:id="0">
    <w:p w:rsidR="001A1C4A" w:rsidRDefault="001A1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D382D"/>
    <w:multiLevelType w:val="hybridMultilevel"/>
    <w:tmpl w:val="9E9676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393775147">
    <w:abstractNumId w:val="3"/>
  </w:num>
  <w:num w:numId="2" w16cid:durableId="361323130">
    <w:abstractNumId w:val="5"/>
  </w:num>
  <w:num w:numId="3" w16cid:durableId="1340498103">
    <w:abstractNumId w:val="2"/>
  </w:num>
  <w:num w:numId="4" w16cid:durableId="188184737">
    <w:abstractNumId w:val="0"/>
  </w:num>
  <w:num w:numId="5" w16cid:durableId="2079785489">
    <w:abstractNumId w:val="4"/>
  </w:num>
  <w:num w:numId="6" w16cid:durableId="1991513821">
    <w:abstractNumId w:val="1"/>
  </w:num>
  <w:num w:numId="7" w16cid:durableId="138008742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302CC"/>
    <w:rsid w:val="000A49B0"/>
    <w:rsid w:val="000A7407"/>
    <w:rsid w:val="000B4392"/>
    <w:rsid w:val="000D1E25"/>
    <w:rsid w:val="000E3A05"/>
    <w:rsid w:val="0011221C"/>
    <w:rsid w:val="00136A01"/>
    <w:rsid w:val="00167D65"/>
    <w:rsid w:val="0018253F"/>
    <w:rsid w:val="001954BB"/>
    <w:rsid w:val="001A1C4A"/>
    <w:rsid w:val="001B798A"/>
    <w:rsid w:val="001C5AE6"/>
    <w:rsid w:val="001E1D0D"/>
    <w:rsid w:val="001F49C8"/>
    <w:rsid w:val="001F4E1D"/>
    <w:rsid w:val="001F5BF1"/>
    <w:rsid w:val="001F6280"/>
    <w:rsid w:val="00213D07"/>
    <w:rsid w:val="00231674"/>
    <w:rsid w:val="00235C00"/>
    <w:rsid w:val="00261E93"/>
    <w:rsid w:val="0026328C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61495"/>
    <w:rsid w:val="00477426"/>
    <w:rsid w:val="004930BB"/>
    <w:rsid w:val="00497804"/>
    <w:rsid w:val="004C07C4"/>
    <w:rsid w:val="004C6BD9"/>
    <w:rsid w:val="004D04DE"/>
    <w:rsid w:val="004D5108"/>
    <w:rsid w:val="004E2972"/>
    <w:rsid w:val="004F2EB4"/>
    <w:rsid w:val="004F6840"/>
    <w:rsid w:val="005116E4"/>
    <w:rsid w:val="00541EF7"/>
    <w:rsid w:val="00543AAD"/>
    <w:rsid w:val="00557AA9"/>
    <w:rsid w:val="005739DA"/>
    <w:rsid w:val="005A37FF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24CC"/>
    <w:rsid w:val="006C784A"/>
    <w:rsid w:val="006D4E11"/>
    <w:rsid w:val="006E0D51"/>
    <w:rsid w:val="006F477C"/>
    <w:rsid w:val="006F4CAD"/>
    <w:rsid w:val="007064A2"/>
    <w:rsid w:val="0070748E"/>
    <w:rsid w:val="00714F55"/>
    <w:rsid w:val="007752C7"/>
    <w:rsid w:val="00785FE4"/>
    <w:rsid w:val="00792DB9"/>
    <w:rsid w:val="007A6AD7"/>
    <w:rsid w:val="007A7A86"/>
    <w:rsid w:val="007B2E89"/>
    <w:rsid w:val="007C0ACE"/>
    <w:rsid w:val="007C6549"/>
    <w:rsid w:val="007C7A20"/>
    <w:rsid w:val="007F2DF0"/>
    <w:rsid w:val="007F4E69"/>
    <w:rsid w:val="0083653F"/>
    <w:rsid w:val="00857B98"/>
    <w:rsid w:val="00872719"/>
    <w:rsid w:val="008D46F5"/>
    <w:rsid w:val="008E010F"/>
    <w:rsid w:val="008F2E1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07543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065D4"/>
    <w:rsid w:val="00B345A1"/>
    <w:rsid w:val="00B7621C"/>
    <w:rsid w:val="00BE7F5B"/>
    <w:rsid w:val="00BE7FA6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56F8D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ED309E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8345EA6-2FAA-1042-A80F-AE05CA8D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191</Words>
  <Characters>1204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2026-10-16T13:09:00Z</dcterms:created>
  <dcterms:modified xsi:type="dcterms:W3CDTF">2026-10-16T13:09:00Z</dcterms:modified>
</cp:coreProperties>
</file>