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6B34AD" w14:textId="77777777" w:rsidR="0008399B" w:rsidRPr="0038418D" w:rsidRDefault="0038418D">
      <w:pPr>
        <w:rPr>
          <w:rFonts w:ascii="Arial" w:hAnsi="Arial" w:cs="Arial"/>
          <w:b/>
          <w:sz w:val="20"/>
          <w:szCs w:val="20"/>
        </w:rPr>
      </w:pPr>
      <w:r w:rsidRPr="0038418D">
        <w:rPr>
          <w:rFonts w:ascii="Arial" w:hAnsi="Arial" w:cs="Arial"/>
          <w:b/>
          <w:sz w:val="20"/>
          <w:szCs w:val="20"/>
        </w:rPr>
        <w:t xml:space="preserve">Digitale Zeitschaltuhr, Wochenprogramm, 1 Kanal, App-Programmierung möglich </w:t>
      </w:r>
      <w:r w:rsidR="0008399B" w:rsidRPr="0038418D">
        <w:rPr>
          <w:rFonts w:ascii="Arial" w:hAnsi="Arial" w:cs="Arial"/>
          <w:b/>
          <w:sz w:val="20"/>
          <w:szCs w:val="20"/>
        </w:rPr>
        <w:t>(</w:t>
      </w:r>
      <w:r w:rsidRPr="0038418D">
        <w:rPr>
          <w:rFonts w:ascii="Arial" w:hAnsi="Arial" w:cs="Arial"/>
          <w:b/>
          <w:sz w:val="20"/>
          <w:szCs w:val="20"/>
        </w:rPr>
        <w:t>TR 611 top3</w:t>
      </w:r>
      <w:r w:rsidR="0008399B" w:rsidRPr="0038418D">
        <w:rPr>
          <w:rFonts w:ascii="Arial" w:hAnsi="Arial" w:cs="Arial"/>
          <w:b/>
          <w:sz w:val="20"/>
          <w:szCs w:val="20"/>
        </w:rPr>
        <w:t>)</w:t>
      </w:r>
    </w:p>
    <w:p w14:paraId="77D0A810" w14:textId="77777777" w:rsidR="008433A6" w:rsidRPr="0038418D" w:rsidRDefault="008433A6">
      <w:pPr>
        <w:rPr>
          <w:rFonts w:ascii="Arial" w:hAnsi="Arial" w:cs="Arial"/>
          <w:sz w:val="20"/>
          <w:szCs w:val="20"/>
        </w:rPr>
      </w:pPr>
    </w:p>
    <w:p w14:paraId="1ACC5823" w14:textId="77777777" w:rsidR="00C15312" w:rsidRDefault="0038418D" w:rsidP="0008399B">
      <w:pPr>
        <w:rPr>
          <w:rFonts w:ascii="Arial" w:hAnsi="Arial" w:cs="Arial"/>
          <w:sz w:val="20"/>
          <w:szCs w:val="20"/>
        </w:rPr>
      </w:pPr>
      <w:r w:rsidRPr="0038418D">
        <w:rPr>
          <w:rFonts w:ascii="Arial" w:hAnsi="Arial" w:cs="Arial"/>
          <w:sz w:val="20"/>
          <w:szCs w:val="20"/>
        </w:rPr>
        <w:t>Digitale Zeitschaltuhr für DIN-Schiene, 1 Kanal, Wochenprogramm, externer Eingang, 3 Sonderprogramme, Breite 2 TE, App-Programmierung möglich, Sichere Übertragung per optionalem Bluetooth Low Energy OBELISK top3, Maximale Manipulationssicherheit, Zeitschaltprogramme können nur dann von der App in die Uhr übertragen werden, wenn der Bluetooth OBELISK top3 in der Uhr steckt, 100 % kompatibel zu top2, 600 Watt LED-Leistung, 800 Ampere/200 Mikrosekunden Einschaltstrom, 0,4 Watt Stand-by Leistung, DuoFix Steckklemmen, Gangreserve und programmierte Sommer-/Winterzeitumstellung, OBELISK-Schnittstelle für PC-Programmierung</w:t>
      </w:r>
    </w:p>
    <w:p w14:paraId="2C5E06F7" w14:textId="77777777" w:rsidR="0038418D" w:rsidRDefault="0038418D" w:rsidP="0008399B">
      <w:pPr>
        <w:rPr>
          <w:rFonts w:ascii="Arial" w:hAnsi="Arial" w:cs="Arial"/>
          <w:sz w:val="20"/>
          <w:szCs w:val="20"/>
        </w:rPr>
      </w:pPr>
    </w:p>
    <w:p w14:paraId="361EE720" w14:textId="77777777" w:rsidR="00CB50CE" w:rsidRPr="00F40F22" w:rsidRDefault="00CB50CE" w:rsidP="00CB50CE">
      <w:pPr>
        <w:rPr>
          <w:rFonts w:ascii="Arial" w:hAnsi="Arial" w:cs="Arial"/>
          <w:sz w:val="20"/>
          <w:szCs w:val="20"/>
        </w:rPr>
      </w:pPr>
      <w:r w:rsidRPr="00F40F22">
        <w:rPr>
          <w:rFonts w:ascii="Arial" w:hAnsi="Arial" w:cs="Arial"/>
          <w:sz w:val="20"/>
          <w:szCs w:val="20"/>
        </w:rPr>
        <w:t xml:space="preserve">ReShape: </w:t>
      </w:r>
    </w:p>
    <w:p w14:paraId="5A958200" w14:textId="77777777" w:rsidR="00CB50CE" w:rsidRDefault="00CB50CE" w:rsidP="00CB50CE">
      <w:pPr>
        <w:rPr>
          <w:rFonts w:ascii="Aptos Narrow" w:hAnsi="Aptos Narrow"/>
          <w:color w:val="000000"/>
          <w:sz w:val="22"/>
          <w:szCs w:val="22"/>
        </w:rPr>
      </w:pPr>
      <w:r>
        <w:rPr>
          <w:rFonts w:ascii="Aptos Narrow" w:hAnsi="Aptos Narrow"/>
          <w:color w:val="000000"/>
          <w:sz w:val="22"/>
          <w:szCs w:val="22"/>
        </w:rPr>
        <w:t>Kunststoffgehäuse (Gehäuseober und -unterteil, Schieber) mit 93% Rezyklatanteil aus Industrieabfällen (PIR - Post Industrial Recycled).</w:t>
      </w:r>
    </w:p>
    <w:p w14:paraId="5324BFA5" w14:textId="77777777" w:rsidR="00DD702D" w:rsidRDefault="00DD702D" w:rsidP="0008399B">
      <w:pPr>
        <w:rPr>
          <w:rFonts w:ascii="Arial" w:hAnsi="Arial" w:cs="Arial"/>
          <w:sz w:val="20"/>
          <w:szCs w:val="20"/>
        </w:rPr>
      </w:pPr>
    </w:p>
    <w:p w14:paraId="2E3DF9D0" w14:textId="77777777" w:rsidR="008433A6" w:rsidRDefault="008433A6">
      <w:pPr>
        <w:rPr>
          <w:rFonts w:ascii="Arial" w:hAnsi="Arial" w:cs="Arial"/>
          <w:sz w:val="20"/>
          <w:szCs w:val="20"/>
        </w:rPr>
      </w:pPr>
      <w:r>
        <w:rPr>
          <w:rFonts w:ascii="Arial" w:hAnsi="Arial" w:cs="Arial"/>
          <w:sz w:val="20"/>
          <w:szCs w:val="20"/>
        </w:rPr>
        <w:t>Liefern, montieren, betriebsfertig anschließen und einstellen</w:t>
      </w:r>
    </w:p>
    <w:p w14:paraId="1AA5705D" w14:textId="77777777" w:rsidR="008433A6" w:rsidRDefault="008433A6">
      <w:pPr>
        <w:rPr>
          <w:rFonts w:ascii="Arial" w:hAnsi="Arial" w:cs="Arial"/>
          <w:sz w:val="20"/>
          <w:szCs w:val="20"/>
        </w:rPr>
      </w:pPr>
    </w:p>
    <w:p w14:paraId="57D4646B" w14:textId="77777777" w:rsidR="008433A6" w:rsidRPr="00CB50CE" w:rsidRDefault="008433A6">
      <w:pPr>
        <w:rPr>
          <w:rFonts w:ascii="Arial" w:hAnsi="Arial" w:cs="Arial"/>
          <w:sz w:val="20"/>
          <w:szCs w:val="20"/>
          <w:lang w:val="en-GB"/>
        </w:rPr>
      </w:pPr>
      <w:r w:rsidRPr="00CB50CE">
        <w:rPr>
          <w:rFonts w:ascii="Arial" w:hAnsi="Arial" w:cs="Arial"/>
          <w:sz w:val="20"/>
          <w:szCs w:val="20"/>
          <w:lang w:val="en-GB"/>
        </w:rPr>
        <w:t>Fabrikat: Theben</w:t>
      </w:r>
    </w:p>
    <w:p w14:paraId="0A1D4566" w14:textId="77777777" w:rsidR="008433A6" w:rsidRPr="00CB50CE" w:rsidRDefault="008433A6">
      <w:pPr>
        <w:rPr>
          <w:rFonts w:ascii="Arial" w:hAnsi="Arial" w:cs="Arial"/>
          <w:sz w:val="20"/>
          <w:szCs w:val="20"/>
          <w:lang w:val="en-GB"/>
        </w:rPr>
      </w:pPr>
    </w:p>
    <w:p w14:paraId="1FFC1C72" w14:textId="77777777" w:rsidR="0038418D" w:rsidRPr="0038418D" w:rsidRDefault="0008399B">
      <w:pPr>
        <w:rPr>
          <w:rFonts w:ascii="Arial" w:hAnsi="Arial" w:cs="Arial"/>
          <w:sz w:val="20"/>
          <w:szCs w:val="20"/>
          <w:lang w:val="en-GB"/>
        </w:rPr>
      </w:pPr>
      <w:r w:rsidRPr="0038418D">
        <w:rPr>
          <w:rFonts w:ascii="Arial" w:hAnsi="Arial" w:cs="Arial"/>
          <w:sz w:val="20"/>
          <w:szCs w:val="20"/>
          <w:lang w:val="en-GB"/>
        </w:rPr>
        <w:t xml:space="preserve">Typ: </w:t>
      </w:r>
      <w:r w:rsidR="0038418D" w:rsidRPr="0038418D">
        <w:rPr>
          <w:rFonts w:ascii="Arial" w:hAnsi="Arial" w:cs="Arial"/>
          <w:sz w:val="20"/>
          <w:szCs w:val="20"/>
          <w:lang w:val="en-GB"/>
        </w:rPr>
        <w:t>TR 611 top3</w:t>
      </w:r>
    </w:p>
    <w:p w14:paraId="25DBF258" w14:textId="77777777" w:rsidR="008433A6" w:rsidRPr="0038418D" w:rsidRDefault="0008399B">
      <w:pPr>
        <w:rPr>
          <w:rFonts w:ascii="Arial" w:hAnsi="Arial" w:cs="Arial"/>
          <w:sz w:val="20"/>
          <w:szCs w:val="20"/>
          <w:lang w:val="en-GB"/>
        </w:rPr>
      </w:pPr>
      <w:r w:rsidRPr="0038418D">
        <w:rPr>
          <w:rFonts w:ascii="Arial" w:hAnsi="Arial" w:cs="Arial"/>
          <w:sz w:val="20"/>
          <w:szCs w:val="20"/>
          <w:lang w:val="en-GB"/>
        </w:rPr>
        <w:t xml:space="preserve">Bestell-Nr.: </w:t>
      </w:r>
      <w:r w:rsidR="0038418D" w:rsidRPr="0038418D">
        <w:rPr>
          <w:rFonts w:ascii="Arial" w:hAnsi="Arial" w:cs="Arial"/>
          <w:sz w:val="20"/>
          <w:szCs w:val="20"/>
          <w:lang w:val="en-GB"/>
        </w:rPr>
        <w:t>6110130</w:t>
      </w:r>
    </w:p>
    <w:p w14:paraId="01ECE4E7" w14:textId="77777777" w:rsidR="008433A6" w:rsidRPr="0038418D" w:rsidRDefault="008433A6">
      <w:pPr>
        <w:rPr>
          <w:rFonts w:ascii="Arial" w:hAnsi="Arial" w:cs="Arial"/>
          <w:sz w:val="20"/>
          <w:szCs w:val="20"/>
          <w:lang w:val="en-GB"/>
        </w:rPr>
      </w:pPr>
    </w:p>
    <w:p w14:paraId="7816179B" w14:textId="77777777" w:rsidR="008433A6" w:rsidRPr="0008399B" w:rsidRDefault="0008399B">
      <w:pPr>
        <w:rPr>
          <w:rFonts w:ascii="Arial" w:hAnsi="Arial" w:cs="Arial"/>
          <w:b/>
          <w:sz w:val="20"/>
          <w:szCs w:val="20"/>
        </w:rPr>
      </w:pPr>
      <w:r>
        <w:rPr>
          <w:rFonts w:ascii="Arial" w:hAnsi="Arial" w:cs="Arial"/>
          <w:b/>
          <w:sz w:val="20"/>
          <w:szCs w:val="20"/>
        </w:rPr>
        <w:t>Einheit: ST</w:t>
      </w:r>
    </w:p>
    <w:sectPr w:rsidR="008433A6" w:rsidRPr="0008399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399B"/>
    <w:rsid w:val="0008399B"/>
    <w:rsid w:val="001043DA"/>
    <w:rsid w:val="00363531"/>
    <w:rsid w:val="0038418D"/>
    <w:rsid w:val="007E2268"/>
    <w:rsid w:val="008433A6"/>
    <w:rsid w:val="008F20B4"/>
    <w:rsid w:val="00945D2F"/>
    <w:rsid w:val="00C15312"/>
    <w:rsid w:val="00CB50CE"/>
    <w:rsid w:val="00DD09A7"/>
    <w:rsid w:val="00DD702D"/>
    <w:rsid w:val="00DD7E17"/>
    <w:rsid w:val="00FD07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B12A96"/>
  <w15:chartTrackingRefBased/>
  <w15:docId w15:val="{52E2171E-2D80-429F-860E-AB7FFC9C5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310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136</Words>
  <Characters>858</Characters>
  <Application>Microsoft Office Word</Application>
  <DocSecurity>4</DocSecurity>
  <Lines>7</Lines>
  <Paragraphs>1</Paragraphs>
  <ScaleCrop>false</ScaleCrop>
  <HeadingPairs>
    <vt:vector size="2" baseType="variant">
      <vt:variant>
        <vt:lpstr>Titel</vt:lpstr>
      </vt:variant>
      <vt:variant>
        <vt:i4>1</vt:i4>
      </vt:variant>
    </vt:vector>
  </HeadingPairs>
  <TitlesOfParts>
    <vt:vector size="1" baseType="lpstr">
      <vt:lpstr>Reiheneinbau-Ausschaltvorwarner kombinierbar mit Treppenlichtzeitschalter (ELPA 4)</vt:lpstr>
    </vt:vector>
  </TitlesOfParts>
  <Company>Theben AG</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Reiheneinbau-Ausschaltvorwarner kombinierbar mit Treppenlichtzeitschalter (ELPA 4)</dc:title>
  <dc:subject/>
  <dc:creator>Administrator</dc:creator>
  <cp:keywords/>
  <cp:lastModifiedBy>Jürgen Schwitzer</cp:lastModifiedBy>
  <cp:revision>2</cp:revision>
  <dcterms:created xsi:type="dcterms:W3CDTF">2026-10-16T13:03:00Z</dcterms:created>
  <dcterms:modified xsi:type="dcterms:W3CDTF">2026-10-16T13:03:00Z</dcterms:modified>
</cp:coreProperties>
</file>