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AB7185" w:rsidRDefault="00AB7185">
      <w:pPr>
        <w:rPr>
          <w:rFonts w:ascii="Arial" w:hAnsi="Arial" w:cs="Arial"/>
          <w:b/>
          <w:sz w:val="20"/>
          <w:szCs w:val="20"/>
          <w:lang w:val="fr-FR"/>
        </w:rPr>
      </w:pPr>
      <w:r>
        <w:rPr>
          <w:rFonts w:ascii="Arial" w:hAnsi="Arial" w:cs="Arial"/>
          <w:b/>
          <w:sz w:val="20"/>
          <w:szCs w:val="20"/>
        </w:rPr>
        <w:t xml:space="preserve">Bewegungsmelder Deckenmontage, Licht, 360°, max. </w:t>
      </w:r>
      <w:r w:rsidR="00400A86" w:rsidRPr="00EC1B05">
        <w:rPr>
          <w:rFonts w:ascii="Arial" w:hAnsi="Arial" w:cs="Arial"/>
          <w:b/>
          <w:sz w:val="20"/>
          <w:szCs w:val="20"/>
          <w:lang w:val="en-US"/>
        </w:rPr>
        <w:t xml:space="preserve">Ø </w:t>
      </w:r>
      <w:r w:rsidR="001833C4">
        <w:rPr>
          <w:rFonts w:ascii="Arial" w:hAnsi="Arial" w:cs="Arial"/>
          <w:b/>
          <w:sz w:val="20"/>
          <w:szCs w:val="20"/>
          <w:lang w:val="fr-FR"/>
        </w:rPr>
        <w:t>12</w:t>
      </w:r>
      <w:r w:rsidR="007F21C8">
        <w:rPr>
          <w:rFonts w:ascii="Arial" w:hAnsi="Arial" w:cs="Arial"/>
          <w:b/>
          <w:sz w:val="20"/>
          <w:szCs w:val="20"/>
          <w:lang w:val="fr-FR"/>
        </w:rPr>
        <w:t xml:space="preserve"> </w:t>
      </w:r>
      <w:r w:rsidR="00400A86">
        <w:rPr>
          <w:rFonts w:ascii="Arial" w:hAnsi="Arial" w:cs="Arial"/>
          <w:b/>
          <w:sz w:val="20"/>
          <w:szCs w:val="20"/>
          <w:lang w:val="fr-FR"/>
        </w:rPr>
        <w:t>m, (LUXA 103-</w:t>
      </w:r>
      <w:r w:rsidR="00EC1B05">
        <w:rPr>
          <w:rFonts w:ascii="Arial" w:hAnsi="Arial" w:cs="Arial"/>
          <w:b/>
          <w:sz w:val="20"/>
          <w:szCs w:val="20"/>
          <w:lang w:val="fr-FR"/>
        </w:rPr>
        <w:t>100UA WH</w:t>
      </w:r>
      <w:r>
        <w:rPr>
          <w:rFonts w:ascii="Arial" w:hAnsi="Arial" w:cs="Arial"/>
          <w:b/>
          <w:sz w:val="20"/>
          <w:szCs w:val="20"/>
          <w:lang w:val="fr-FR"/>
        </w:rPr>
        <w:t>)</w:t>
      </w:r>
    </w:p>
    <w:p w:rsidR="00AB7185" w:rsidRDefault="00AB7185">
      <w:pPr>
        <w:rPr>
          <w:rFonts w:ascii="Arial" w:hAnsi="Arial" w:cs="Arial"/>
          <w:sz w:val="20"/>
          <w:szCs w:val="20"/>
          <w:lang w:val="fr-FR"/>
        </w:rPr>
      </w:pPr>
    </w:p>
    <w:p w:rsidR="00AB7185" w:rsidRDefault="00AB718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Bewegungsmelder für </w:t>
      </w:r>
      <w:r w:rsidR="001833C4" w:rsidRPr="001833C4">
        <w:rPr>
          <w:rFonts w:ascii="Arial" w:hAnsi="Arial" w:cs="Arial"/>
          <w:sz w:val="20"/>
          <w:szCs w:val="20"/>
        </w:rPr>
        <w:t>Deckenmontage, U</w:t>
      </w:r>
      <w:r w:rsidR="00EC1B05">
        <w:rPr>
          <w:rFonts w:ascii="Arial" w:hAnsi="Arial" w:cs="Arial"/>
          <w:sz w:val="20"/>
          <w:szCs w:val="20"/>
        </w:rPr>
        <w:t>nterputz</w:t>
      </w:r>
      <w:r w:rsidR="001833C4" w:rsidRPr="001833C4">
        <w:rPr>
          <w:rFonts w:ascii="Arial" w:hAnsi="Arial" w:cs="Arial"/>
          <w:sz w:val="20"/>
          <w:szCs w:val="20"/>
        </w:rPr>
        <w:t xml:space="preserve"> oder Deckeneinbau mi</w:t>
      </w:r>
      <w:r w:rsidR="001833C4">
        <w:rPr>
          <w:rFonts w:ascii="Arial" w:hAnsi="Arial" w:cs="Arial"/>
          <w:sz w:val="20"/>
          <w:szCs w:val="20"/>
        </w:rPr>
        <w:t>t</w:t>
      </w:r>
      <w:r w:rsidR="001833C4" w:rsidRPr="001833C4">
        <w:rPr>
          <w:rFonts w:ascii="Arial" w:hAnsi="Arial" w:cs="Arial"/>
          <w:sz w:val="20"/>
          <w:szCs w:val="20"/>
        </w:rPr>
        <w:t xml:space="preserve"> abnehmbaren Spannklammern, AP-Montage mit Zubehör AP-Rahmen</w:t>
      </w:r>
      <w:r>
        <w:rPr>
          <w:rFonts w:ascii="Arial" w:hAnsi="Arial" w:cs="Arial"/>
          <w:sz w:val="20"/>
          <w:szCs w:val="20"/>
        </w:rPr>
        <w:t xml:space="preserve">, Erfassungsbereich 360°, </w:t>
      </w:r>
      <w:r w:rsidR="001833C4">
        <w:rPr>
          <w:rFonts w:ascii="Arial" w:hAnsi="Arial" w:cs="Arial"/>
          <w:sz w:val="20"/>
          <w:szCs w:val="20"/>
        </w:rPr>
        <w:t>max.</w:t>
      </w:r>
      <w:r>
        <w:rPr>
          <w:rFonts w:ascii="Arial" w:hAnsi="Arial" w:cs="Arial"/>
          <w:sz w:val="20"/>
          <w:szCs w:val="20"/>
        </w:rPr>
        <w:t xml:space="preserve"> Reichweite </w:t>
      </w:r>
      <w:r w:rsidR="001833C4">
        <w:rPr>
          <w:rFonts w:ascii="Arial" w:hAnsi="Arial" w:cs="Arial"/>
          <w:sz w:val="20"/>
          <w:szCs w:val="20"/>
        </w:rPr>
        <w:t>12 m</w:t>
      </w:r>
      <w:r>
        <w:rPr>
          <w:rFonts w:ascii="Arial" w:hAnsi="Arial" w:cs="Arial"/>
          <w:sz w:val="20"/>
          <w:szCs w:val="20"/>
        </w:rPr>
        <w:t xml:space="preserve"> Durchmesser ( Montagehöhe 2</w:t>
      </w:r>
      <w:r w:rsidR="001833C4">
        <w:rPr>
          <w:rFonts w:ascii="Arial" w:hAnsi="Arial" w:cs="Arial"/>
          <w:sz w:val="20"/>
          <w:szCs w:val="20"/>
        </w:rPr>
        <w:t>,5</w:t>
      </w:r>
      <w:r w:rsidR="00EC1B0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-</w:t>
      </w:r>
      <w:r w:rsidR="00EC1B0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3 m), automatische Schaltung helligkeits- und bewegungsabhängig,  </w:t>
      </w:r>
      <w:r w:rsidR="00EC1B05" w:rsidRPr="00EC1B05">
        <w:rPr>
          <w:rFonts w:ascii="Arial" w:hAnsi="Arial" w:cs="Arial"/>
          <w:sz w:val="20"/>
          <w:szCs w:val="20"/>
        </w:rPr>
        <w:t xml:space="preserve">mit Akustikfunktion, Aktivierung durch PIR-Sensor, Abschaltung durch </w:t>
      </w:r>
      <w:r w:rsidR="00EC1B05">
        <w:rPr>
          <w:rFonts w:ascii="Arial" w:hAnsi="Arial" w:cs="Arial"/>
          <w:sz w:val="20"/>
          <w:szCs w:val="20"/>
        </w:rPr>
        <w:t xml:space="preserve">PIR-Sensor oder </w:t>
      </w:r>
      <w:r w:rsidR="00EC1B05" w:rsidRPr="00EC1B05">
        <w:rPr>
          <w:rFonts w:ascii="Arial" w:hAnsi="Arial" w:cs="Arial"/>
          <w:sz w:val="20"/>
          <w:szCs w:val="20"/>
        </w:rPr>
        <w:t>Mikrofon, Empfindlichkeit reduzierbar zum Einschränken des Erfassungsbereiches, Abdeck-Clips zur Bereichseinschränkung, Impulsfunktion, Test-Funktion zur Überprüfung des Erfassungsbereiches</w:t>
      </w:r>
      <w:r w:rsidR="00B8246E">
        <w:rPr>
          <w:rFonts w:ascii="Arial" w:hAnsi="Arial" w:cs="Arial"/>
          <w:sz w:val="20"/>
          <w:szCs w:val="20"/>
        </w:rPr>
        <w:t>,</w:t>
      </w:r>
      <w:r w:rsidR="00EC1B05" w:rsidRPr="00EC1B0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Mischlichtmessung ca. 10...2000 lx, </w:t>
      </w:r>
      <w:r w:rsidR="00EC1B05">
        <w:rPr>
          <w:rFonts w:ascii="Arial" w:hAnsi="Arial" w:cs="Arial"/>
          <w:sz w:val="20"/>
          <w:szCs w:val="20"/>
        </w:rPr>
        <w:t xml:space="preserve">Nachlaufzeit Licht </w:t>
      </w:r>
      <w:r>
        <w:rPr>
          <w:rFonts w:ascii="Arial" w:hAnsi="Arial" w:cs="Arial"/>
          <w:sz w:val="20"/>
          <w:szCs w:val="20"/>
        </w:rPr>
        <w:t>5 s...</w:t>
      </w:r>
      <w:r w:rsidR="00EC1B05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 xml:space="preserve">0 min, </w:t>
      </w:r>
      <w:r w:rsidR="00EC1B05">
        <w:rPr>
          <w:rFonts w:ascii="Arial" w:hAnsi="Arial" w:cs="Arial"/>
          <w:sz w:val="20"/>
          <w:szCs w:val="20"/>
        </w:rPr>
        <w:t>max. 2</w:t>
      </w:r>
      <w:r>
        <w:rPr>
          <w:rFonts w:ascii="Arial" w:hAnsi="Arial" w:cs="Arial"/>
          <w:sz w:val="20"/>
          <w:szCs w:val="20"/>
        </w:rPr>
        <w:t xml:space="preserve">000 W Glühlampenlast, </w:t>
      </w:r>
      <w:r w:rsidR="00EC1B05">
        <w:rPr>
          <w:rFonts w:ascii="Arial" w:hAnsi="Arial" w:cs="Arial"/>
          <w:sz w:val="20"/>
          <w:szCs w:val="20"/>
        </w:rPr>
        <w:t xml:space="preserve">max. 400 W LED-Lampenlast, </w:t>
      </w:r>
      <w:r>
        <w:rPr>
          <w:rFonts w:ascii="Arial" w:hAnsi="Arial" w:cs="Arial"/>
          <w:sz w:val="20"/>
          <w:szCs w:val="20"/>
        </w:rPr>
        <w:t>Gehäuse weiß, Durchmesser 1</w:t>
      </w:r>
      <w:r w:rsidR="00EC1B05">
        <w:rPr>
          <w:rFonts w:ascii="Arial" w:hAnsi="Arial" w:cs="Arial"/>
          <w:sz w:val="20"/>
          <w:szCs w:val="20"/>
        </w:rPr>
        <w:t xml:space="preserve">11 </w:t>
      </w:r>
      <w:r w:rsidR="00400A86">
        <w:rPr>
          <w:rFonts w:ascii="Arial" w:hAnsi="Arial" w:cs="Arial"/>
          <w:sz w:val="20"/>
          <w:szCs w:val="20"/>
        </w:rPr>
        <w:t>mm</w:t>
      </w:r>
      <w:r>
        <w:rPr>
          <w:rFonts w:ascii="Arial" w:hAnsi="Arial" w:cs="Arial"/>
          <w:sz w:val="20"/>
          <w:szCs w:val="20"/>
        </w:rPr>
        <w:t>.</w:t>
      </w:r>
    </w:p>
    <w:p w:rsidR="00AB7185" w:rsidRDefault="00AB7185">
      <w:pPr>
        <w:rPr>
          <w:rFonts w:ascii="Arial" w:hAnsi="Arial" w:cs="Arial"/>
          <w:sz w:val="20"/>
          <w:szCs w:val="20"/>
        </w:rPr>
      </w:pPr>
    </w:p>
    <w:p w:rsidR="00AB7185" w:rsidRDefault="00AB718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AB7185" w:rsidRDefault="00AB7185">
      <w:pPr>
        <w:rPr>
          <w:rFonts w:ascii="Arial" w:hAnsi="Arial" w:cs="Arial"/>
          <w:sz w:val="20"/>
          <w:szCs w:val="20"/>
        </w:rPr>
      </w:pPr>
    </w:p>
    <w:p w:rsidR="00AB7185" w:rsidRDefault="00AB718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Theben</w:t>
      </w:r>
    </w:p>
    <w:p w:rsidR="00AB7185" w:rsidRDefault="00AB7185">
      <w:pPr>
        <w:rPr>
          <w:rFonts w:ascii="Arial" w:hAnsi="Arial" w:cs="Arial"/>
          <w:sz w:val="20"/>
          <w:szCs w:val="20"/>
        </w:rPr>
      </w:pPr>
    </w:p>
    <w:p w:rsidR="00AB7185" w:rsidRDefault="00AB7185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Typ: </w:t>
      </w:r>
      <w:r>
        <w:rPr>
          <w:rFonts w:ascii="Arial" w:hAnsi="Arial" w:cs="Arial"/>
          <w:bCs/>
          <w:sz w:val="20"/>
          <w:szCs w:val="20"/>
        </w:rPr>
        <w:t>LUXA 103-</w:t>
      </w:r>
      <w:r w:rsidR="001833C4">
        <w:rPr>
          <w:rFonts w:ascii="Arial" w:hAnsi="Arial" w:cs="Arial"/>
          <w:bCs/>
          <w:sz w:val="20"/>
          <w:szCs w:val="20"/>
        </w:rPr>
        <w:t>100 UA WH</w:t>
      </w:r>
    </w:p>
    <w:p w:rsidR="00AB7185" w:rsidRDefault="00AB718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Bestell-Nr.: 103</w:t>
      </w:r>
      <w:r w:rsidR="001833C4">
        <w:rPr>
          <w:rFonts w:ascii="Arial" w:hAnsi="Arial" w:cs="Arial"/>
          <w:sz w:val="20"/>
          <w:szCs w:val="20"/>
        </w:rPr>
        <w:t>0045</w:t>
      </w:r>
    </w:p>
    <w:p w:rsidR="00AB7185" w:rsidRDefault="00AB7185">
      <w:pPr>
        <w:rPr>
          <w:rFonts w:ascii="Arial" w:hAnsi="Arial" w:cs="Arial"/>
          <w:sz w:val="20"/>
          <w:szCs w:val="20"/>
        </w:rPr>
      </w:pPr>
    </w:p>
    <w:p w:rsidR="00AB7185" w:rsidRDefault="00AB7185">
      <w:pPr>
        <w:pStyle w:val="berschrift1"/>
        <w:rPr>
          <w:rFonts w:eastAsia="Times New Roman"/>
          <w:bCs w:val="0"/>
          <w:szCs w:val="20"/>
        </w:rPr>
      </w:pPr>
      <w:r>
        <w:rPr>
          <w:rFonts w:eastAsia="Times New Roman"/>
          <w:bCs w:val="0"/>
          <w:szCs w:val="20"/>
        </w:rPr>
        <w:t>Einheit: ST</w:t>
      </w:r>
    </w:p>
    <w:p w:rsidR="00AB7185" w:rsidRDefault="00AB7185">
      <w:pPr>
        <w:rPr>
          <w:rFonts w:ascii="Arial" w:hAnsi="Arial" w:cs="Arial"/>
          <w:b/>
          <w:sz w:val="20"/>
          <w:szCs w:val="20"/>
        </w:rPr>
      </w:pPr>
    </w:p>
    <w:p w:rsidR="00AB7185" w:rsidRDefault="00AB7185">
      <w:pPr>
        <w:rPr>
          <w:rFonts w:ascii="Arial" w:hAnsi="Arial" w:cs="Arial"/>
          <w:b/>
          <w:sz w:val="20"/>
          <w:szCs w:val="20"/>
        </w:rPr>
      </w:pPr>
    </w:p>
    <w:p w:rsidR="00AB7185" w:rsidRDefault="00AB7185">
      <w:pPr>
        <w:rPr>
          <w:rFonts w:ascii="Arial" w:hAnsi="Arial" w:cs="Arial"/>
          <w:b/>
          <w:sz w:val="20"/>
          <w:szCs w:val="20"/>
        </w:rPr>
      </w:pPr>
    </w:p>
    <w:p w:rsidR="00AB7185" w:rsidRDefault="00AB7185">
      <w:pPr>
        <w:rPr>
          <w:rFonts w:ascii="Arial" w:hAnsi="Arial" w:cs="Arial"/>
          <w:b/>
          <w:sz w:val="20"/>
          <w:szCs w:val="20"/>
        </w:rPr>
      </w:pPr>
    </w:p>
    <w:p w:rsidR="00AB7185" w:rsidRDefault="00AB7185">
      <w:pPr>
        <w:rPr>
          <w:rFonts w:ascii="Arial" w:hAnsi="Arial" w:cs="Arial"/>
          <w:b/>
          <w:sz w:val="20"/>
          <w:szCs w:val="20"/>
        </w:rPr>
      </w:pPr>
    </w:p>
    <w:p w:rsidR="00AB7185" w:rsidRDefault="00AB7185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Zubehör</w:t>
      </w:r>
    </w:p>
    <w:p w:rsidR="00AB7185" w:rsidRDefault="00AB7185">
      <w:pPr>
        <w:rPr>
          <w:rFonts w:ascii="Arial" w:hAnsi="Arial" w:cs="Arial"/>
          <w:b/>
          <w:sz w:val="20"/>
          <w:szCs w:val="20"/>
        </w:rPr>
      </w:pPr>
    </w:p>
    <w:p w:rsidR="00AB7185" w:rsidRDefault="001833C4">
      <w:pPr>
        <w:pStyle w:val="berschrift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AP-Rahmen LUXA 103-100 U</w:t>
      </w:r>
    </w:p>
    <w:p w:rsidR="001833C4" w:rsidRDefault="001833C4">
      <w:pPr>
        <w:rPr>
          <w:rFonts w:ascii="Arial" w:hAnsi="Arial" w:cs="Arial"/>
          <w:sz w:val="20"/>
        </w:rPr>
      </w:pPr>
      <w:r w:rsidRPr="001833C4">
        <w:rPr>
          <w:rFonts w:ascii="Arial" w:hAnsi="Arial" w:cs="Arial"/>
          <w:sz w:val="20"/>
        </w:rPr>
        <w:t>Rahmen für Aufputz-Montage des Bewegungsmelders</w:t>
      </w:r>
    </w:p>
    <w:p w:rsidR="00AB7185" w:rsidRDefault="00AB7185">
      <w:pPr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sz w:val="20"/>
        </w:rPr>
        <w:t xml:space="preserve">Bestell -Nr.: </w:t>
      </w:r>
      <w:r w:rsidR="001833C4">
        <w:rPr>
          <w:rFonts w:ascii="Arial" w:hAnsi="Arial" w:cs="Arial"/>
          <w:sz w:val="20"/>
        </w:rPr>
        <w:t>9070986</w:t>
      </w:r>
    </w:p>
    <w:sectPr w:rsidR="00AB718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00A86"/>
    <w:rsid w:val="001833C4"/>
    <w:rsid w:val="003617B3"/>
    <w:rsid w:val="00400A86"/>
    <w:rsid w:val="005972C1"/>
    <w:rsid w:val="007F21C8"/>
    <w:rsid w:val="00856A58"/>
    <w:rsid w:val="00AB7185"/>
    <w:rsid w:val="00B8246E"/>
    <w:rsid w:val="00EC1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7911F1-82E4-984E-B970-E84685A8C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eastAsia="Arial Unicode MS" w:hAnsi="Arial" w:cs="Arial"/>
      <w:b/>
      <w:bCs/>
      <w:sz w:val="20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bCs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891</Characters>
  <Application>Microsoft Office Word</Application>
  <DocSecurity>4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Präsenzmelder für Deckenmontage, max</vt:lpstr>
    </vt:vector>
  </TitlesOfParts>
  <Company>Theben AG</Company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Präsenzmelder für Deckenmontage, max</dc:title>
  <dc:subject/>
  <dc:creator>ti</dc:creator>
  <cp:keywords/>
  <cp:lastModifiedBy>Jürgen Schwitzer</cp:lastModifiedBy>
  <cp:revision>2</cp:revision>
  <cp:lastPrinted>2009-01-12T11:20:00Z</cp:lastPrinted>
  <dcterms:created xsi:type="dcterms:W3CDTF">2026-10-16T12:34:00Z</dcterms:created>
  <dcterms:modified xsi:type="dcterms:W3CDTF">2026-10-16T12:34:00Z</dcterms:modified>
</cp:coreProperties>
</file>